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70E1" w:rsidRPr="001D6371" w:rsidRDefault="001D70E1" w:rsidP="001D70E1">
      <w:pPr>
        <w:jc w:val="center"/>
        <w:rPr>
          <w:rFonts w:ascii="Book Antiqua" w:eastAsia="MS Mincho" w:hAnsi="Book Antiqua" w:cs="Arial"/>
          <w:b/>
          <w:bCs/>
          <w:szCs w:val="24"/>
          <w:lang w:val="es-PR"/>
        </w:rPr>
      </w:pPr>
      <w:bookmarkStart w:id="0" w:name="_GoBack"/>
      <w:bookmarkEnd w:id="0"/>
      <w:r w:rsidRPr="001D6371">
        <w:rPr>
          <w:rFonts w:ascii="Book Antiqua" w:eastAsia="MS Mincho" w:hAnsi="Book Antiqua" w:cs="Arial"/>
          <w:b/>
          <w:bCs/>
          <w:szCs w:val="24"/>
          <w:lang w:val="es-PR"/>
        </w:rPr>
        <w:t>(TEXTO DE APROBACION FINAL POR LA CAMARA)</w:t>
      </w:r>
      <w:r w:rsidRPr="001D6371">
        <w:rPr>
          <w:rFonts w:ascii="Book Antiqua" w:eastAsia="MS Mincho" w:hAnsi="Book Antiqua" w:cs="Arial"/>
          <w:b/>
          <w:bCs/>
          <w:szCs w:val="24"/>
        </w:rPr>
        <w:fldChar w:fldCharType="begin"/>
      </w:r>
      <w:r w:rsidRPr="001D6371">
        <w:rPr>
          <w:rFonts w:ascii="Book Antiqua" w:eastAsia="MS Mincho" w:hAnsi="Book Antiqua" w:cs="Arial"/>
          <w:b/>
          <w:bCs/>
          <w:szCs w:val="24"/>
          <w:lang w:val="es-PR"/>
        </w:rPr>
        <w:instrText xml:space="preserve">PRIVATE </w:instrText>
      </w:r>
      <w:r w:rsidRPr="001D6371">
        <w:rPr>
          <w:rFonts w:ascii="Book Antiqua" w:eastAsia="MS Mincho" w:hAnsi="Book Antiqua" w:cs="Arial"/>
          <w:b/>
          <w:bCs/>
          <w:szCs w:val="24"/>
        </w:rPr>
        <w:fldChar w:fldCharType="end"/>
      </w:r>
    </w:p>
    <w:p w:rsidR="001D70E1" w:rsidRPr="001D6371" w:rsidRDefault="001D70E1" w:rsidP="001D70E1">
      <w:pPr>
        <w:suppressAutoHyphens/>
        <w:jc w:val="center"/>
        <w:rPr>
          <w:rFonts w:ascii="Book Antiqua" w:eastAsia="SimSun" w:hAnsi="Book Antiqua" w:cs="Arial"/>
          <w:b/>
          <w:bCs/>
          <w:szCs w:val="24"/>
          <w:lang w:val="es-PR"/>
        </w:rPr>
      </w:pPr>
      <w:r w:rsidRPr="001D6371">
        <w:rPr>
          <w:rFonts w:ascii="Book Antiqua" w:eastAsia="MS Mincho" w:hAnsi="Book Antiqua" w:cs="Arial"/>
          <w:b/>
          <w:bCs/>
          <w:szCs w:val="24"/>
          <w:lang w:val="es-PR"/>
        </w:rPr>
        <w:t>(</w:t>
      </w:r>
      <w:r w:rsidR="00662857">
        <w:rPr>
          <w:rFonts w:ascii="Book Antiqua" w:eastAsia="MS Mincho" w:hAnsi="Book Antiqua" w:cs="Arial"/>
          <w:b/>
          <w:bCs/>
          <w:szCs w:val="24"/>
          <w:lang w:val="es-PR"/>
        </w:rPr>
        <w:t>25</w:t>
      </w:r>
      <w:r w:rsidRPr="001D6371">
        <w:rPr>
          <w:rFonts w:ascii="Book Antiqua" w:eastAsia="MS Mincho" w:hAnsi="Book Antiqua" w:cs="Arial"/>
          <w:b/>
          <w:bCs/>
          <w:szCs w:val="24"/>
          <w:lang w:val="es-PR"/>
        </w:rPr>
        <w:t xml:space="preserve"> DE </w:t>
      </w:r>
      <w:r w:rsidR="00662857">
        <w:rPr>
          <w:rFonts w:ascii="Book Antiqua" w:eastAsia="MS Mincho" w:hAnsi="Book Antiqua" w:cs="Arial"/>
          <w:b/>
          <w:bCs/>
          <w:szCs w:val="24"/>
          <w:lang w:val="es-PR"/>
        </w:rPr>
        <w:t xml:space="preserve">JUNIO </w:t>
      </w:r>
      <w:r w:rsidRPr="001D6371">
        <w:rPr>
          <w:rFonts w:ascii="Book Antiqua" w:eastAsia="MS Mincho" w:hAnsi="Book Antiqua" w:cs="Arial"/>
          <w:b/>
          <w:bCs/>
          <w:szCs w:val="24"/>
          <w:lang w:val="es-PR"/>
        </w:rPr>
        <w:t>DE 2017)</w:t>
      </w:r>
    </w:p>
    <w:p w:rsidR="001D70E1" w:rsidRDefault="004A6F1D" w:rsidP="001D70E1">
      <w:pPr>
        <w:jc w:val="both"/>
        <w:rPr>
          <w:rFonts w:ascii="Book Antiqua" w:hAnsi="Book Antiqua"/>
          <w:sz w:val="28"/>
          <w:szCs w:val="28"/>
          <w:lang w:val="es-ES_tradnl"/>
        </w:rPr>
      </w:pPr>
      <w:r>
        <w:rPr>
          <w:noProof/>
        </w:rPr>
        <mc:AlternateContent>
          <mc:Choice Requires="wps">
            <w:drawing>
              <wp:anchor distT="0" distB="0" distL="114300" distR="114300" simplePos="0" relativeHeight="251657728" behindDoc="1" locked="0" layoutInCell="0" allowOverlap="1">
                <wp:simplePos x="0" y="0"/>
                <wp:positionH relativeFrom="margin">
                  <wp:posOffset>0</wp:posOffset>
                </wp:positionH>
                <wp:positionV relativeFrom="paragraph">
                  <wp:posOffset>0</wp:posOffset>
                </wp:positionV>
                <wp:extent cx="5943600" cy="22860"/>
                <wp:effectExtent l="0" t="0" r="0" b="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0" cy="22860"/>
                        </a:xfrm>
                        <a:prstGeom prst="rect">
                          <a:avLst/>
                        </a:prstGeom>
                        <a:solidFill>
                          <a:srgbClr val="000000"/>
                        </a:solidFill>
                        <a:ln>
                          <a:noFill/>
                        </a:ln>
                        <a:extLst>
                          <a:ext uri="{91240B29-F687-4F45-9708-019B960494DF}">
                            <a14:hiddenLine xmlns:a14="http://schemas.microsoft.com/office/drawing/2010/main" w="63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DFC2D4" id="Rectangle 1" o:spid="_x0000_s1026" style="position:absolute;margin-left:0;margin-top:0;width:468pt;height:1.8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" o:allowincell="f" fillcolor="black" stroked="f" strokeweight=".05pt">
                <v:path arrowok="t"/>
                <w10:wrap anchorx="margin"/>
              </v:rect>
            </w:pict>
          </mc:Fallback>
        </mc:AlternateContent>
      </w:r>
    </w:p>
    <w:p w:rsidR="007B1528" w:rsidRPr="009A4E9E" w:rsidRDefault="00AD43DA" w:rsidP="009C4D95">
      <w:pPr>
        <w:jc w:val="center"/>
        <w:outlineLvl w:val="0"/>
        <w:rPr>
          <w:rFonts w:ascii="Book Antiqua" w:hAnsi="Book Antiqua"/>
          <w:sz w:val="28"/>
          <w:szCs w:val="28"/>
          <w:lang w:val="es-ES_tradnl"/>
        </w:rPr>
      </w:pPr>
      <w:r>
        <w:rPr>
          <w:rFonts w:ascii="Book Antiqua" w:hAnsi="Book Antiqua"/>
          <w:sz w:val="28"/>
          <w:szCs w:val="28"/>
          <w:lang w:val="es-ES_tradnl"/>
        </w:rPr>
        <w:t>GOBIERNO DE PUERTO RICO</w:t>
      </w:r>
    </w:p>
    <w:p w:rsidR="007B1528" w:rsidRPr="009A4E9E" w:rsidRDefault="007B1528" w:rsidP="009C4D95">
      <w:pPr>
        <w:jc w:val="center"/>
        <w:rPr>
          <w:rFonts w:ascii="Book Antiqua" w:hAnsi="Book Antiqua"/>
          <w:lang w:val="es-ES_tradnl"/>
        </w:rPr>
      </w:pPr>
    </w:p>
    <w:p w:rsidR="00BD4267" w:rsidRPr="009A4E9E" w:rsidRDefault="007B1528" w:rsidP="00AD43DA">
      <w:pPr>
        <w:pStyle w:val="Title2"/>
        <w:tabs>
          <w:tab w:val="clear" w:pos="648"/>
          <w:tab w:val="clear" w:pos="7776"/>
          <w:tab w:val="clear" w:pos="7848"/>
        </w:tabs>
        <w:jc w:val="both"/>
        <w:rPr>
          <w:rFonts w:ascii="Book Antiqua" w:hAnsi="Book Antiqua"/>
          <w:lang w:val="es-ES_tradnl"/>
        </w:rPr>
      </w:pPr>
      <w:r w:rsidRPr="009A4E9E">
        <w:rPr>
          <w:rFonts w:ascii="Book Antiqua" w:hAnsi="Book Antiqua"/>
          <w:lang w:val="es-ES_tradnl"/>
        </w:rPr>
        <w:t>1</w:t>
      </w:r>
      <w:r w:rsidR="00CE0B0C">
        <w:rPr>
          <w:rFonts w:ascii="Book Antiqua" w:hAnsi="Book Antiqua"/>
          <w:lang w:val="es-ES_tradnl"/>
        </w:rPr>
        <w:t>8</w:t>
      </w:r>
      <w:r w:rsidR="00883000">
        <w:rPr>
          <w:rFonts w:ascii="Book Antiqua" w:hAnsi="Book Antiqua"/>
          <w:lang w:val="es-ES_tradnl"/>
        </w:rPr>
        <w:t>m</w:t>
      </w:r>
      <w:r w:rsidRPr="009A4E9E">
        <w:rPr>
          <w:rFonts w:ascii="Book Antiqua" w:hAnsi="Book Antiqua"/>
          <w:lang w:val="es-ES_tradnl"/>
        </w:rPr>
        <w:t>a.</w:t>
      </w:r>
      <w:r w:rsidR="001E7960" w:rsidRPr="009A4E9E">
        <w:rPr>
          <w:rFonts w:ascii="Book Antiqua" w:hAnsi="Book Antiqua"/>
          <w:lang w:val="es-ES_tradnl"/>
        </w:rPr>
        <w:t xml:space="preserve"> </w:t>
      </w:r>
      <w:r w:rsidRPr="009A4E9E">
        <w:rPr>
          <w:rFonts w:ascii="Book Antiqua" w:hAnsi="Book Antiqua"/>
          <w:lang w:val="es-ES_tradnl"/>
        </w:rPr>
        <w:t>Asamblea</w:t>
      </w:r>
      <w:r w:rsidRPr="009A4E9E">
        <w:rPr>
          <w:rFonts w:ascii="Book Antiqua" w:hAnsi="Book Antiqua"/>
          <w:lang w:val="es-ES_tradnl"/>
        </w:rPr>
        <w:tab/>
      </w:r>
      <w:r w:rsidR="001E7960" w:rsidRPr="009A4E9E">
        <w:rPr>
          <w:rFonts w:ascii="Book Antiqua" w:hAnsi="Book Antiqua"/>
          <w:lang w:val="es-ES_tradnl"/>
        </w:rPr>
        <w:t xml:space="preserve"> </w:t>
      </w:r>
      <w:r w:rsidR="00E44D37" w:rsidRPr="009A4E9E">
        <w:rPr>
          <w:rFonts w:ascii="Book Antiqua" w:hAnsi="Book Antiqua"/>
          <w:lang w:val="es-ES_tradnl"/>
        </w:rPr>
        <w:t xml:space="preserve">                                                                                </w:t>
      </w:r>
      <w:r w:rsidR="009728CE" w:rsidRPr="009A4E9E">
        <w:rPr>
          <w:rFonts w:ascii="Book Antiqua" w:hAnsi="Book Antiqua"/>
          <w:lang w:val="es-ES_tradnl"/>
        </w:rPr>
        <w:t xml:space="preserve">           </w:t>
      </w:r>
      <w:r w:rsidR="009F2CF8" w:rsidRPr="009A4E9E">
        <w:rPr>
          <w:rFonts w:ascii="Book Antiqua" w:hAnsi="Book Antiqua"/>
          <w:lang w:val="es-ES_tradnl"/>
        </w:rPr>
        <w:t xml:space="preserve"> </w:t>
      </w:r>
      <w:r w:rsidR="003E714E" w:rsidRPr="009A4E9E">
        <w:rPr>
          <w:rFonts w:ascii="Book Antiqua" w:hAnsi="Book Antiqua"/>
          <w:lang w:val="es-ES_tradnl"/>
        </w:rPr>
        <w:t xml:space="preserve">  </w:t>
      </w:r>
      <w:r w:rsidR="00CE0B0C">
        <w:rPr>
          <w:rFonts w:ascii="Book Antiqua" w:hAnsi="Book Antiqua"/>
          <w:lang w:val="es-ES_tradnl"/>
        </w:rPr>
        <w:t>1</w:t>
      </w:r>
      <w:r w:rsidR="007427AA">
        <w:rPr>
          <w:rFonts w:ascii="Book Antiqua" w:hAnsi="Book Antiqua"/>
          <w:lang w:val="es-ES_tradnl"/>
        </w:rPr>
        <w:t>r</w:t>
      </w:r>
      <w:r w:rsidR="008F3D58" w:rsidRPr="009A4E9E">
        <w:rPr>
          <w:rFonts w:ascii="Book Antiqua" w:hAnsi="Book Antiqua"/>
          <w:lang w:val="es-ES_tradnl"/>
        </w:rPr>
        <w:t>a</w:t>
      </w:r>
      <w:r w:rsidR="00BD4267" w:rsidRPr="009A4E9E">
        <w:rPr>
          <w:rFonts w:ascii="Book Antiqua" w:hAnsi="Book Antiqua"/>
          <w:lang w:val="es-ES_tradnl"/>
        </w:rPr>
        <w:t>. Sesión</w:t>
      </w:r>
    </w:p>
    <w:p w:rsidR="00BD4267" w:rsidRPr="009A4E9E" w:rsidRDefault="00BD4267" w:rsidP="00AD43DA">
      <w:pPr>
        <w:pStyle w:val="Title2"/>
        <w:tabs>
          <w:tab w:val="clear" w:pos="648"/>
          <w:tab w:val="clear" w:pos="7776"/>
          <w:tab w:val="clear" w:pos="7848"/>
        </w:tabs>
        <w:jc w:val="both"/>
        <w:rPr>
          <w:rFonts w:ascii="Book Antiqua" w:hAnsi="Book Antiqua"/>
          <w:lang w:val="es-ES_tradnl"/>
        </w:rPr>
      </w:pPr>
      <w:r w:rsidRPr="009A4E9E">
        <w:rPr>
          <w:rFonts w:ascii="Book Antiqua" w:hAnsi="Book Antiqua"/>
          <w:lang w:val="es-ES_tradnl"/>
        </w:rPr>
        <w:t xml:space="preserve">      </w:t>
      </w:r>
      <w:r w:rsidR="00A05C61">
        <w:rPr>
          <w:rFonts w:ascii="Book Antiqua" w:hAnsi="Book Antiqua"/>
          <w:lang w:val="es-ES_tradnl"/>
        </w:rPr>
        <w:t xml:space="preserve">  </w:t>
      </w:r>
      <w:r w:rsidRPr="009A4E9E">
        <w:rPr>
          <w:rFonts w:ascii="Book Antiqua" w:hAnsi="Book Antiqua"/>
          <w:lang w:val="es-ES_tradnl"/>
        </w:rPr>
        <w:t xml:space="preserve">   Legislativa</w:t>
      </w:r>
      <w:r w:rsidRPr="009A4E9E">
        <w:rPr>
          <w:rFonts w:ascii="Book Antiqua" w:hAnsi="Book Antiqua"/>
          <w:lang w:val="es-ES_tradnl"/>
        </w:rPr>
        <w:tab/>
        <w:t xml:space="preserve">                                                                                        </w:t>
      </w:r>
      <w:r w:rsidR="009F2CF8" w:rsidRPr="009A4E9E">
        <w:rPr>
          <w:rFonts w:ascii="Book Antiqua" w:hAnsi="Book Antiqua"/>
          <w:lang w:val="es-ES_tradnl"/>
        </w:rPr>
        <w:t xml:space="preserve">             </w:t>
      </w:r>
      <w:r w:rsidR="003E714E" w:rsidRPr="009A4E9E">
        <w:rPr>
          <w:rFonts w:ascii="Book Antiqua" w:hAnsi="Book Antiqua"/>
          <w:lang w:val="es-ES_tradnl"/>
        </w:rPr>
        <w:t xml:space="preserve"> </w:t>
      </w:r>
      <w:r w:rsidR="009F2CF8" w:rsidRPr="009A4E9E">
        <w:rPr>
          <w:rFonts w:ascii="Book Antiqua" w:hAnsi="Book Antiqua"/>
          <w:lang w:val="es-ES_tradnl"/>
        </w:rPr>
        <w:t>O</w:t>
      </w:r>
      <w:r w:rsidRPr="009A4E9E">
        <w:rPr>
          <w:rFonts w:ascii="Book Antiqua" w:hAnsi="Book Antiqua"/>
          <w:lang w:val="es-ES_tradnl"/>
        </w:rPr>
        <w:t>rdinaria</w:t>
      </w:r>
    </w:p>
    <w:p w:rsidR="007B1528" w:rsidRPr="009A4E9E" w:rsidRDefault="007B1528" w:rsidP="009C4D95">
      <w:pPr>
        <w:jc w:val="both"/>
        <w:rPr>
          <w:rFonts w:ascii="Book Antiqua" w:hAnsi="Book Antiqua"/>
          <w:lang w:val="es-ES_tradnl"/>
        </w:rPr>
      </w:pPr>
    </w:p>
    <w:p w:rsidR="007B1528" w:rsidRPr="009A4E9E" w:rsidRDefault="007B1528" w:rsidP="009C4D95">
      <w:pPr>
        <w:jc w:val="center"/>
        <w:outlineLvl w:val="0"/>
        <w:rPr>
          <w:rFonts w:ascii="Book Antiqua" w:hAnsi="Book Antiqua"/>
          <w:b/>
          <w:sz w:val="36"/>
          <w:lang w:val="es-ES_tradnl"/>
        </w:rPr>
      </w:pPr>
      <w:r w:rsidRPr="009A4E9E">
        <w:rPr>
          <w:rFonts w:ascii="Book Antiqua" w:hAnsi="Book Antiqua"/>
          <w:b/>
          <w:sz w:val="36"/>
          <w:lang w:val="es-ES_tradnl"/>
        </w:rPr>
        <w:t>C</w:t>
      </w:r>
      <w:r w:rsidR="00A05C61">
        <w:rPr>
          <w:rFonts w:ascii="Book Antiqua" w:hAnsi="Book Antiqua"/>
          <w:b/>
          <w:sz w:val="36"/>
          <w:lang w:val="es-ES_tradnl"/>
        </w:rPr>
        <w:t>Á</w:t>
      </w:r>
      <w:r w:rsidRPr="009A4E9E">
        <w:rPr>
          <w:rFonts w:ascii="Book Antiqua" w:hAnsi="Book Antiqua"/>
          <w:b/>
          <w:sz w:val="36"/>
          <w:lang w:val="es-ES_tradnl"/>
        </w:rPr>
        <w:t>MARA DE REPRESENTANTES</w:t>
      </w:r>
    </w:p>
    <w:p w:rsidR="001E7960" w:rsidRPr="009A4E9E" w:rsidRDefault="001E7960" w:rsidP="009C4D95">
      <w:pPr>
        <w:jc w:val="center"/>
        <w:outlineLvl w:val="0"/>
        <w:rPr>
          <w:rFonts w:ascii="Book Antiqua" w:hAnsi="Book Antiqua"/>
          <w:b/>
          <w:szCs w:val="24"/>
          <w:lang w:val="es-ES_tradnl"/>
        </w:rPr>
      </w:pPr>
    </w:p>
    <w:p w:rsidR="007B1528" w:rsidRPr="009A4E9E" w:rsidRDefault="007B1528" w:rsidP="009C4D95">
      <w:pPr>
        <w:jc w:val="center"/>
        <w:rPr>
          <w:rFonts w:ascii="Book Antiqua" w:hAnsi="Book Antiqua"/>
          <w:b/>
          <w:sz w:val="52"/>
          <w:szCs w:val="52"/>
          <w:lang w:val="es-ES_tradnl"/>
        </w:rPr>
      </w:pPr>
      <w:r w:rsidRPr="009A4E9E">
        <w:rPr>
          <w:rFonts w:ascii="Book Antiqua" w:hAnsi="Book Antiqua"/>
          <w:b/>
          <w:sz w:val="52"/>
          <w:szCs w:val="52"/>
          <w:lang w:val="es-ES_tradnl"/>
        </w:rPr>
        <w:t xml:space="preserve">P. de la C. </w:t>
      </w:r>
      <w:r w:rsidR="00372340">
        <w:rPr>
          <w:rFonts w:ascii="Book Antiqua" w:hAnsi="Book Antiqua"/>
          <w:b/>
          <w:sz w:val="52"/>
          <w:szCs w:val="52"/>
          <w:lang w:val="es-ES_tradnl"/>
        </w:rPr>
        <w:t>1018</w:t>
      </w:r>
    </w:p>
    <w:p w:rsidR="001E7960" w:rsidRPr="009A4E9E" w:rsidRDefault="001E7960" w:rsidP="009C4D95">
      <w:pPr>
        <w:jc w:val="center"/>
        <w:rPr>
          <w:rFonts w:ascii="Book Antiqua" w:hAnsi="Book Antiqua"/>
          <w:b/>
          <w:szCs w:val="24"/>
          <w:lang w:val="es-ES_tradnl"/>
        </w:rPr>
      </w:pPr>
    </w:p>
    <w:p w:rsidR="007B1528" w:rsidRPr="009A4E9E" w:rsidRDefault="00883000" w:rsidP="009C4D95">
      <w:pPr>
        <w:jc w:val="center"/>
        <w:rPr>
          <w:rFonts w:ascii="Book Antiqua" w:hAnsi="Book Antiqua"/>
          <w:lang w:val="es-ES_tradnl"/>
        </w:rPr>
      </w:pPr>
      <w:r>
        <w:rPr>
          <w:rFonts w:ascii="Book Antiqua" w:hAnsi="Book Antiqua"/>
          <w:lang w:val="es-ES_tradnl"/>
        </w:rPr>
        <w:t xml:space="preserve"> </w:t>
      </w:r>
      <w:r w:rsidR="00D26333">
        <w:rPr>
          <w:rFonts w:ascii="Book Antiqua" w:hAnsi="Book Antiqua"/>
          <w:lang w:val="es-ES_tradnl"/>
        </w:rPr>
        <w:t>8 DE MAYO</w:t>
      </w:r>
      <w:r w:rsidR="00CE0B0C">
        <w:rPr>
          <w:rFonts w:ascii="Book Antiqua" w:hAnsi="Book Antiqua"/>
          <w:lang w:val="es-ES_tradnl"/>
        </w:rPr>
        <w:t xml:space="preserve"> DE 2017</w:t>
      </w:r>
    </w:p>
    <w:p w:rsidR="001E7960" w:rsidRPr="009A4E9E" w:rsidRDefault="001E7960" w:rsidP="009C4D95">
      <w:pPr>
        <w:jc w:val="center"/>
        <w:rPr>
          <w:rFonts w:ascii="Book Antiqua" w:hAnsi="Book Antiqua"/>
          <w:lang w:val="es-ES_tradnl"/>
        </w:rPr>
      </w:pPr>
    </w:p>
    <w:p w:rsidR="00E92BDF" w:rsidRDefault="007B1528" w:rsidP="009C4D95">
      <w:pPr>
        <w:jc w:val="center"/>
        <w:rPr>
          <w:rFonts w:ascii="Book Antiqua" w:hAnsi="Book Antiqua"/>
          <w:i/>
          <w:lang w:val="es-ES_tradnl"/>
        </w:rPr>
      </w:pPr>
      <w:r w:rsidRPr="009A4E9E">
        <w:rPr>
          <w:rFonts w:ascii="Book Antiqua" w:hAnsi="Book Antiqua"/>
          <w:lang w:val="es-ES_tradnl"/>
        </w:rPr>
        <w:t xml:space="preserve">Presentado </w:t>
      </w:r>
      <w:r w:rsidR="00531A80">
        <w:rPr>
          <w:rFonts w:ascii="Book Antiqua" w:hAnsi="Book Antiqua"/>
          <w:lang w:val="es-ES_tradnl"/>
        </w:rPr>
        <w:t xml:space="preserve">por </w:t>
      </w:r>
      <w:r w:rsidR="003E5B20">
        <w:rPr>
          <w:rFonts w:ascii="Book Antiqua" w:hAnsi="Book Antiqua"/>
          <w:lang w:val="es-ES_tradnl"/>
        </w:rPr>
        <w:t xml:space="preserve">los </w:t>
      </w:r>
      <w:r w:rsidR="004F15BB">
        <w:rPr>
          <w:rFonts w:ascii="Book Antiqua" w:hAnsi="Book Antiqua"/>
          <w:lang w:val="es-ES_tradnl"/>
        </w:rPr>
        <w:t>representante</w:t>
      </w:r>
      <w:r w:rsidR="00CA2F74">
        <w:rPr>
          <w:rFonts w:ascii="Book Antiqua" w:hAnsi="Book Antiqua"/>
          <w:lang w:val="es-ES_tradnl"/>
        </w:rPr>
        <w:t>s</w:t>
      </w:r>
      <w:r w:rsidRPr="009A4E9E">
        <w:rPr>
          <w:rFonts w:ascii="Book Antiqua" w:hAnsi="Book Antiqua"/>
          <w:lang w:val="es-ES_tradnl"/>
        </w:rPr>
        <w:t xml:space="preserve"> </w:t>
      </w:r>
      <w:r w:rsidR="00C672B2">
        <w:rPr>
          <w:rFonts w:ascii="Book Antiqua" w:hAnsi="Book Antiqua"/>
          <w:i/>
          <w:lang w:val="es-ES_tradnl"/>
        </w:rPr>
        <w:t>Miranda Rivera</w:t>
      </w:r>
      <w:r w:rsidR="0011669A">
        <w:rPr>
          <w:rFonts w:ascii="Book Antiqua" w:hAnsi="Book Antiqua"/>
          <w:i/>
          <w:lang w:val="es-ES_tradnl"/>
        </w:rPr>
        <w:t>,</w:t>
      </w:r>
      <w:r w:rsidR="003E5B20">
        <w:rPr>
          <w:rFonts w:ascii="Book Antiqua" w:hAnsi="Book Antiqua"/>
          <w:i/>
          <w:lang w:val="es-ES_tradnl"/>
        </w:rPr>
        <w:t xml:space="preserve"> Méndez Núñez</w:t>
      </w:r>
      <w:r w:rsidR="0011669A">
        <w:rPr>
          <w:rFonts w:ascii="Book Antiqua" w:hAnsi="Book Antiqua"/>
          <w:i/>
          <w:lang w:val="es-ES_tradnl"/>
        </w:rPr>
        <w:t xml:space="preserve"> </w:t>
      </w:r>
    </w:p>
    <w:p w:rsidR="00531A80" w:rsidRDefault="0011669A" w:rsidP="009C4D95">
      <w:pPr>
        <w:jc w:val="center"/>
        <w:rPr>
          <w:rFonts w:ascii="Book Antiqua" w:hAnsi="Book Antiqua"/>
          <w:i/>
          <w:lang w:val="es-ES_tradnl"/>
        </w:rPr>
      </w:pPr>
      <w:r>
        <w:rPr>
          <w:rFonts w:ascii="Book Antiqua" w:hAnsi="Book Antiqua"/>
          <w:i/>
          <w:lang w:val="es-ES_tradnl"/>
        </w:rPr>
        <w:t xml:space="preserve">y </w:t>
      </w:r>
      <w:r w:rsidRPr="0050742E">
        <w:rPr>
          <w:rFonts w:ascii="Book Antiqua" w:hAnsi="Book Antiqua"/>
          <w:i/>
          <w:lang w:val="es-ES_tradnl"/>
        </w:rPr>
        <w:t>Charbonier Laureano</w:t>
      </w:r>
    </w:p>
    <w:p w:rsidR="00E92BDF" w:rsidRDefault="00E92BDF" w:rsidP="009C4D95">
      <w:pPr>
        <w:jc w:val="center"/>
        <w:rPr>
          <w:rFonts w:ascii="Book Antiqua" w:hAnsi="Book Antiqua"/>
          <w:i/>
          <w:lang w:val="es-ES_tradnl"/>
        </w:rPr>
      </w:pPr>
    </w:p>
    <w:p w:rsidR="007B1528" w:rsidRPr="009A4E9E" w:rsidRDefault="007B1528" w:rsidP="009C4D95">
      <w:pPr>
        <w:jc w:val="center"/>
        <w:rPr>
          <w:rFonts w:ascii="Book Antiqua" w:hAnsi="Book Antiqua"/>
          <w:lang w:val="es-ES_tradnl"/>
        </w:rPr>
      </w:pPr>
      <w:r w:rsidRPr="009A4E9E">
        <w:rPr>
          <w:rFonts w:ascii="Book Antiqua" w:hAnsi="Book Antiqua"/>
          <w:lang w:val="es-ES_tradnl"/>
        </w:rPr>
        <w:t xml:space="preserve">Referido a </w:t>
      </w:r>
      <w:r w:rsidR="007752FC">
        <w:rPr>
          <w:rFonts w:ascii="Book Antiqua" w:hAnsi="Book Antiqua"/>
          <w:lang w:val="es-ES_tradnl"/>
        </w:rPr>
        <w:t>la Comisión de lo Jurídico</w:t>
      </w:r>
    </w:p>
    <w:p w:rsidR="007B1528" w:rsidRPr="009A4E9E" w:rsidRDefault="007B1528" w:rsidP="009C4D95">
      <w:pPr>
        <w:jc w:val="both"/>
        <w:rPr>
          <w:rFonts w:ascii="Book Antiqua" w:hAnsi="Book Antiqua"/>
          <w:lang w:val="es-ES_tradnl"/>
        </w:rPr>
      </w:pPr>
    </w:p>
    <w:p w:rsidR="007B1528" w:rsidRPr="009A4E9E" w:rsidRDefault="007B1528" w:rsidP="009C4D95">
      <w:pPr>
        <w:jc w:val="center"/>
        <w:outlineLvl w:val="0"/>
        <w:rPr>
          <w:rFonts w:ascii="Book Antiqua" w:hAnsi="Book Antiqua"/>
          <w:b/>
          <w:sz w:val="28"/>
          <w:lang w:val="es-ES_tradnl"/>
        </w:rPr>
      </w:pPr>
      <w:r w:rsidRPr="009A4E9E">
        <w:rPr>
          <w:rFonts w:ascii="Book Antiqua" w:hAnsi="Book Antiqua"/>
          <w:b/>
          <w:sz w:val="28"/>
          <w:lang w:val="es-ES_tradnl"/>
        </w:rPr>
        <w:t>LEY</w:t>
      </w:r>
    </w:p>
    <w:p w:rsidR="007B1528" w:rsidRPr="009A4E9E" w:rsidRDefault="007B1528" w:rsidP="009C4D95">
      <w:pPr>
        <w:jc w:val="both"/>
        <w:rPr>
          <w:rFonts w:ascii="Book Antiqua" w:hAnsi="Book Antiqua"/>
          <w:lang w:val="es-ES_tradnl"/>
        </w:rPr>
      </w:pPr>
    </w:p>
    <w:p w:rsidR="007B1528" w:rsidRPr="001D70E1" w:rsidRDefault="007B1528" w:rsidP="00A05C61">
      <w:pPr>
        <w:ind w:left="720" w:hanging="720"/>
        <w:jc w:val="both"/>
        <w:rPr>
          <w:rFonts w:ascii="Book Antiqua" w:hAnsi="Book Antiqua"/>
          <w:lang w:val="es-ES_tradnl"/>
        </w:rPr>
      </w:pPr>
      <w:r w:rsidRPr="001D70E1">
        <w:rPr>
          <w:rFonts w:ascii="Book Antiqua" w:hAnsi="Book Antiqua"/>
          <w:szCs w:val="24"/>
          <w:lang w:val="es-ES_tradnl"/>
        </w:rPr>
        <w:t>Para</w:t>
      </w:r>
      <w:r w:rsidR="00CE0B0C" w:rsidRPr="001D70E1">
        <w:rPr>
          <w:lang w:val="es-PR"/>
        </w:rPr>
        <w:t xml:space="preserve"> </w:t>
      </w:r>
      <w:r w:rsidR="00BE78F0" w:rsidRPr="001D70E1">
        <w:rPr>
          <w:rFonts w:ascii="Book Antiqua" w:hAnsi="Book Antiqua"/>
          <w:szCs w:val="24"/>
          <w:lang w:val="es-ES_tradnl"/>
        </w:rPr>
        <w:t xml:space="preserve">establecer la </w:t>
      </w:r>
      <w:r w:rsidR="00CE0B0C" w:rsidRPr="001D70E1">
        <w:rPr>
          <w:rFonts w:ascii="Book Antiqua" w:hAnsi="Book Antiqua"/>
          <w:szCs w:val="24"/>
          <w:lang w:val="es-ES_tradnl"/>
        </w:rPr>
        <w:t xml:space="preserve">“Ley </w:t>
      </w:r>
      <w:r w:rsidR="006418AD" w:rsidRPr="001D70E1">
        <w:rPr>
          <w:rFonts w:ascii="Book Antiqua" w:hAnsi="Book Antiqua"/>
          <w:szCs w:val="24"/>
          <w:lang w:val="es-ES_tradnl"/>
        </w:rPr>
        <w:t>para la P</w:t>
      </w:r>
      <w:r w:rsidR="00CD6948" w:rsidRPr="001D70E1">
        <w:rPr>
          <w:rFonts w:ascii="Book Antiqua" w:hAnsi="Book Antiqua"/>
          <w:szCs w:val="24"/>
          <w:lang w:val="es-ES_tradnl"/>
        </w:rPr>
        <w:t>rotección</w:t>
      </w:r>
      <w:r w:rsidR="00C672B2" w:rsidRPr="001D70E1">
        <w:rPr>
          <w:rFonts w:ascii="Book Antiqua" w:hAnsi="Book Antiqua"/>
          <w:szCs w:val="24"/>
          <w:lang w:val="es-ES_tradnl"/>
        </w:rPr>
        <w:t xml:space="preserve"> de la Libertad Religiosa de Puerto Rico</w:t>
      </w:r>
      <w:r w:rsidR="00CE0B0C" w:rsidRPr="001D70E1">
        <w:rPr>
          <w:rFonts w:ascii="Book Antiqua" w:hAnsi="Book Antiqua"/>
          <w:szCs w:val="24"/>
          <w:lang w:val="es-ES_tradnl"/>
        </w:rPr>
        <w:t>”</w:t>
      </w:r>
      <w:r w:rsidR="00BE78F0" w:rsidRPr="001D70E1">
        <w:rPr>
          <w:rFonts w:ascii="Book Antiqua" w:hAnsi="Book Antiqua"/>
          <w:szCs w:val="24"/>
          <w:lang w:val="es-ES_tradnl"/>
        </w:rPr>
        <w:t>;</w:t>
      </w:r>
      <w:r w:rsidR="00CE0B0C" w:rsidRPr="001D70E1">
        <w:rPr>
          <w:rFonts w:ascii="Book Antiqua" w:hAnsi="Book Antiqua"/>
          <w:szCs w:val="24"/>
          <w:lang w:val="es-ES_tradnl"/>
        </w:rPr>
        <w:t xml:space="preserve"> </w:t>
      </w:r>
      <w:r w:rsidR="00E767E0" w:rsidRPr="001D70E1">
        <w:rPr>
          <w:rFonts w:ascii="Book Antiqua" w:hAnsi="Book Antiqua"/>
          <w:szCs w:val="24"/>
          <w:lang w:val="es-PR"/>
        </w:rPr>
        <w:t>y para otros fines.</w:t>
      </w:r>
      <w:r w:rsidR="002913B6" w:rsidRPr="001D70E1">
        <w:rPr>
          <w:rFonts w:ascii="Book Antiqua" w:hAnsi="Book Antiqua"/>
          <w:szCs w:val="24"/>
          <w:lang w:val="es-PR"/>
        </w:rPr>
        <w:t xml:space="preserve"> </w:t>
      </w:r>
      <w:r w:rsidRPr="001D70E1">
        <w:rPr>
          <w:rFonts w:ascii="Book Antiqua" w:hAnsi="Book Antiqua"/>
          <w:lang w:val="es-PR"/>
        </w:rPr>
        <w:t xml:space="preserve"> </w:t>
      </w:r>
      <w:r w:rsidRPr="001D70E1">
        <w:rPr>
          <w:rFonts w:ascii="Book Antiqua" w:hAnsi="Book Antiqua"/>
          <w:lang w:val="es-ES_tradnl"/>
        </w:rPr>
        <w:t xml:space="preserve"> </w:t>
      </w:r>
    </w:p>
    <w:p w:rsidR="001E7960" w:rsidRPr="009A4E9E" w:rsidRDefault="001E7960" w:rsidP="00A05C61">
      <w:pPr>
        <w:ind w:left="540" w:hanging="540"/>
        <w:jc w:val="both"/>
        <w:rPr>
          <w:rFonts w:ascii="Book Antiqua" w:hAnsi="Book Antiqua"/>
          <w:lang w:val="es-ES_tradnl"/>
        </w:rPr>
      </w:pPr>
    </w:p>
    <w:p w:rsidR="007B1528" w:rsidRPr="009A4E9E" w:rsidRDefault="007B1528" w:rsidP="00A05C61">
      <w:pPr>
        <w:jc w:val="center"/>
        <w:outlineLvl w:val="0"/>
        <w:rPr>
          <w:rFonts w:ascii="Book Antiqua" w:hAnsi="Book Antiqua"/>
          <w:lang w:val="es-ES_tradnl"/>
        </w:rPr>
      </w:pPr>
      <w:r w:rsidRPr="009A4E9E">
        <w:rPr>
          <w:rFonts w:ascii="Book Antiqua" w:hAnsi="Book Antiqua"/>
          <w:lang w:val="es-ES_tradnl"/>
        </w:rPr>
        <w:t>EXPOSICI</w:t>
      </w:r>
      <w:r w:rsidR="00A05C61">
        <w:rPr>
          <w:rFonts w:ascii="Book Antiqua" w:hAnsi="Book Antiqua"/>
          <w:lang w:val="es-ES_tradnl"/>
        </w:rPr>
        <w:t>Ó</w:t>
      </w:r>
      <w:r w:rsidRPr="009A4E9E">
        <w:rPr>
          <w:rFonts w:ascii="Book Antiqua" w:hAnsi="Book Antiqua"/>
          <w:lang w:val="es-ES_tradnl"/>
        </w:rPr>
        <w:t>N DE MOTIVOS</w:t>
      </w:r>
    </w:p>
    <w:p w:rsidR="001E7960" w:rsidRPr="009A4E9E" w:rsidRDefault="001E7960" w:rsidP="00A05C61">
      <w:pPr>
        <w:ind w:firstLine="360"/>
        <w:jc w:val="center"/>
        <w:outlineLvl w:val="0"/>
        <w:rPr>
          <w:rFonts w:ascii="Book Antiqua" w:hAnsi="Book Antiqua"/>
          <w:lang w:val="es-ES_tradnl"/>
        </w:rPr>
      </w:pPr>
    </w:p>
    <w:p w:rsidR="00C6662B" w:rsidRPr="001D70E1" w:rsidRDefault="00F6216F" w:rsidP="00C6662B">
      <w:pPr>
        <w:suppressLineNumbers/>
        <w:ind w:firstLine="720"/>
        <w:jc w:val="both"/>
        <w:rPr>
          <w:rFonts w:ascii="Book Antiqua" w:hAnsi="Book Antiqua"/>
          <w:szCs w:val="24"/>
          <w:lang w:val="es-ES_tradnl"/>
        </w:rPr>
      </w:pPr>
      <w:r w:rsidRPr="00F6216F">
        <w:rPr>
          <w:rFonts w:ascii="Book Antiqua" w:hAnsi="Book Antiqua"/>
          <w:szCs w:val="24"/>
          <w:lang w:val="es-PR"/>
        </w:rPr>
        <w:t xml:space="preserve">La </w:t>
      </w:r>
      <w:r w:rsidRPr="001D70E1">
        <w:rPr>
          <w:rFonts w:ascii="Book Antiqua" w:hAnsi="Book Antiqua"/>
          <w:szCs w:val="24"/>
          <w:lang w:val="es-PR"/>
        </w:rPr>
        <w:t>Primera Enmienda de la Constitución de l</w:t>
      </w:r>
      <w:r w:rsidR="00627F69" w:rsidRPr="001D70E1">
        <w:rPr>
          <w:rFonts w:ascii="Book Antiqua" w:hAnsi="Book Antiqua"/>
          <w:szCs w:val="24"/>
          <w:lang w:val="es-PR"/>
        </w:rPr>
        <w:t xml:space="preserve">os Estados Unidos garantiza a toda persona </w:t>
      </w:r>
      <w:r w:rsidR="00BE78F0" w:rsidRPr="001D70E1">
        <w:rPr>
          <w:rFonts w:ascii="Book Antiqua" w:hAnsi="Book Antiqua"/>
          <w:szCs w:val="24"/>
          <w:lang w:val="es-PR"/>
        </w:rPr>
        <w:t xml:space="preserve">el </w:t>
      </w:r>
      <w:r w:rsidR="00627F69" w:rsidRPr="001D70E1">
        <w:rPr>
          <w:rFonts w:ascii="Book Antiqua" w:hAnsi="Book Antiqua"/>
          <w:szCs w:val="24"/>
          <w:lang w:val="es-PR"/>
        </w:rPr>
        <w:t xml:space="preserve">derecho </w:t>
      </w:r>
      <w:r w:rsidR="00BE78F0" w:rsidRPr="001D70E1">
        <w:rPr>
          <w:rFonts w:ascii="Book Antiqua" w:hAnsi="Book Antiqua"/>
          <w:szCs w:val="24"/>
          <w:lang w:val="es-PR"/>
        </w:rPr>
        <w:t xml:space="preserve">de </w:t>
      </w:r>
      <w:r w:rsidRPr="001D70E1">
        <w:rPr>
          <w:rFonts w:ascii="Book Antiqua" w:hAnsi="Book Antiqua"/>
          <w:szCs w:val="24"/>
          <w:lang w:val="es-PR"/>
        </w:rPr>
        <w:t>ejercer libremente su religión sin que sea obstaculizado, restringido o coartado por el</w:t>
      </w:r>
      <w:r w:rsidR="00B4703C" w:rsidRPr="001D70E1">
        <w:rPr>
          <w:rFonts w:ascii="Book Antiqua" w:hAnsi="Book Antiqua"/>
          <w:szCs w:val="24"/>
          <w:lang w:val="es-PR"/>
        </w:rPr>
        <w:t xml:space="preserve"> gobierno</w:t>
      </w:r>
      <w:r w:rsidR="00C672B2" w:rsidRPr="001D70E1">
        <w:rPr>
          <w:rFonts w:ascii="Book Antiqua" w:hAnsi="Book Antiqua"/>
          <w:szCs w:val="24"/>
          <w:lang w:val="es-PR"/>
        </w:rPr>
        <w:t>.</w:t>
      </w:r>
      <w:r w:rsidRPr="001D70E1">
        <w:rPr>
          <w:rFonts w:ascii="Book Antiqua" w:hAnsi="Book Antiqua"/>
          <w:szCs w:val="24"/>
          <w:lang w:val="es-PR"/>
        </w:rPr>
        <w:t xml:space="preserve"> </w:t>
      </w:r>
      <w:r w:rsidR="00627F69" w:rsidRPr="001D70E1">
        <w:rPr>
          <w:rFonts w:ascii="Book Antiqua" w:hAnsi="Book Antiqua"/>
          <w:szCs w:val="24"/>
          <w:lang w:val="es-ES_tradnl"/>
        </w:rPr>
        <w:t>Cónsono con ésta</w:t>
      </w:r>
      <w:r w:rsidR="00581713" w:rsidRPr="001D70E1">
        <w:rPr>
          <w:rFonts w:ascii="Book Antiqua" w:hAnsi="Book Antiqua"/>
          <w:szCs w:val="24"/>
          <w:lang w:val="es-ES_tradnl"/>
        </w:rPr>
        <w:t>, la Constitución</w:t>
      </w:r>
      <w:r w:rsidR="00DF16A9" w:rsidRPr="001D70E1">
        <w:rPr>
          <w:rFonts w:ascii="Book Antiqua" w:hAnsi="Book Antiqua"/>
          <w:szCs w:val="24"/>
          <w:lang w:val="es-ES_tradnl"/>
        </w:rPr>
        <w:t xml:space="preserve"> de Puerto Rico</w:t>
      </w:r>
      <w:r w:rsidR="00581713" w:rsidRPr="001D70E1">
        <w:rPr>
          <w:rFonts w:ascii="Book Antiqua" w:hAnsi="Book Antiqua"/>
          <w:szCs w:val="24"/>
          <w:lang w:val="es-ES_tradnl"/>
        </w:rPr>
        <w:t xml:space="preserve"> no s</w:t>
      </w:r>
      <w:r w:rsidR="00627F69" w:rsidRPr="001D70E1">
        <w:rPr>
          <w:rFonts w:ascii="Book Antiqua" w:hAnsi="Book Antiqua"/>
          <w:szCs w:val="24"/>
          <w:lang w:val="es-ES_tradnl"/>
        </w:rPr>
        <w:t>ólo establece</w:t>
      </w:r>
      <w:r w:rsidR="00581713" w:rsidRPr="001D70E1">
        <w:rPr>
          <w:rFonts w:ascii="Book Antiqua" w:hAnsi="Book Antiqua"/>
          <w:szCs w:val="24"/>
          <w:lang w:val="es-ES_tradnl"/>
        </w:rPr>
        <w:t xml:space="preserve"> el derecho a la libertad de </w:t>
      </w:r>
      <w:r w:rsidR="00DF16A9" w:rsidRPr="001D70E1">
        <w:rPr>
          <w:rFonts w:ascii="Book Antiqua" w:hAnsi="Book Antiqua"/>
          <w:szCs w:val="24"/>
          <w:lang w:val="es-ES_tradnl"/>
        </w:rPr>
        <w:t>religión</w:t>
      </w:r>
      <w:r w:rsidR="00627F69" w:rsidRPr="001D70E1">
        <w:rPr>
          <w:rFonts w:ascii="Book Antiqua" w:hAnsi="Book Antiqua"/>
          <w:szCs w:val="24"/>
          <w:lang w:val="es-ES_tradnl"/>
        </w:rPr>
        <w:t>, sino que además</w:t>
      </w:r>
      <w:r w:rsidR="00581713" w:rsidRPr="001D70E1">
        <w:rPr>
          <w:rFonts w:ascii="Book Antiqua" w:hAnsi="Book Antiqua"/>
          <w:szCs w:val="24"/>
          <w:lang w:val="es-ES_tradnl"/>
        </w:rPr>
        <w:t xml:space="preserve"> </w:t>
      </w:r>
      <w:r w:rsidR="00627F69" w:rsidRPr="001D70E1">
        <w:rPr>
          <w:rFonts w:ascii="Book Antiqua" w:hAnsi="Book Antiqua"/>
          <w:szCs w:val="24"/>
          <w:lang w:val="es-ES_tradnl"/>
        </w:rPr>
        <w:t>consigna</w:t>
      </w:r>
      <w:r w:rsidR="00581713" w:rsidRPr="001D70E1">
        <w:rPr>
          <w:rFonts w:ascii="Book Antiqua" w:hAnsi="Book Antiqua"/>
          <w:szCs w:val="24"/>
          <w:lang w:val="es-ES_tradnl"/>
        </w:rPr>
        <w:t xml:space="preserve"> que </w:t>
      </w:r>
      <w:r w:rsidR="00627F69" w:rsidRPr="001D70E1">
        <w:rPr>
          <w:rFonts w:ascii="Book Antiqua" w:hAnsi="Book Antiqua"/>
          <w:szCs w:val="24"/>
          <w:lang w:val="es-ES_tradnl"/>
        </w:rPr>
        <w:t xml:space="preserve">nuestro gobierno no </w:t>
      </w:r>
      <w:r w:rsidR="00581713" w:rsidRPr="001D70E1">
        <w:rPr>
          <w:rFonts w:ascii="Book Antiqua" w:hAnsi="Book Antiqua"/>
          <w:szCs w:val="24"/>
          <w:lang w:val="es-ES_tradnl"/>
        </w:rPr>
        <w:t xml:space="preserve">aprobará ley alguna relativa al establecimiento </w:t>
      </w:r>
      <w:r w:rsidR="0028127F" w:rsidRPr="001D70E1">
        <w:rPr>
          <w:rFonts w:ascii="Book Antiqua" w:hAnsi="Book Antiqua"/>
          <w:szCs w:val="24"/>
          <w:lang w:val="es-ES_tradnl"/>
        </w:rPr>
        <w:t>de alguna religión en particular</w:t>
      </w:r>
      <w:r w:rsidR="00581713" w:rsidRPr="001D70E1">
        <w:rPr>
          <w:rFonts w:ascii="Book Antiqua" w:hAnsi="Book Antiqua"/>
          <w:szCs w:val="24"/>
          <w:lang w:val="es-ES_tradnl"/>
        </w:rPr>
        <w:t xml:space="preserve">, ni se prohibirá el libre ejercicio de </w:t>
      </w:r>
      <w:r w:rsidR="0028127F" w:rsidRPr="001D70E1">
        <w:rPr>
          <w:rFonts w:ascii="Book Antiqua" w:hAnsi="Book Antiqua"/>
          <w:szCs w:val="24"/>
          <w:lang w:val="es-ES_tradnl"/>
        </w:rPr>
        <w:t xml:space="preserve">cualquier </w:t>
      </w:r>
      <w:r w:rsidR="00581713" w:rsidRPr="001D70E1">
        <w:rPr>
          <w:rFonts w:ascii="Book Antiqua" w:hAnsi="Book Antiqua"/>
          <w:szCs w:val="24"/>
          <w:lang w:val="es-ES_tradnl"/>
        </w:rPr>
        <w:t>culto religioso.</w:t>
      </w:r>
      <w:r w:rsidR="00C6662B" w:rsidRPr="001D70E1">
        <w:rPr>
          <w:rFonts w:ascii="Book Antiqua" w:hAnsi="Book Antiqua"/>
          <w:szCs w:val="24"/>
          <w:lang w:val="es-ES_tradnl"/>
        </w:rPr>
        <w:t xml:space="preserve"> Pero la cláusula de establecimiento en nuestra realidad constitucional tiene como finalidad última garantizar el libre ejercicio de la libertad religiosa. Sobre este particular se expresaba el Juez Asociado Negrón García afirmando: </w:t>
      </w:r>
    </w:p>
    <w:p w:rsidR="00C6662B" w:rsidRPr="001D70E1" w:rsidRDefault="00C6662B" w:rsidP="00C6662B">
      <w:pPr>
        <w:suppressLineNumbers/>
        <w:ind w:firstLine="720"/>
        <w:jc w:val="both"/>
        <w:rPr>
          <w:rFonts w:ascii="Book Antiqua" w:hAnsi="Book Antiqua"/>
          <w:szCs w:val="24"/>
          <w:lang w:val="es-PR"/>
        </w:rPr>
      </w:pPr>
    </w:p>
    <w:p w:rsidR="00CA052D" w:rsidRPr="001D70E1" w:rsidRDefault="00A1564D" w:rsidP="00C6662B">
      <w:pPr>
        <w:suppressLineNumbers/>
        <w:ind w:left="720"/>
        <w:jc w:val="both"/>
        <w:rPr>
          <w:rFonts w:ascii="Book Antiqua" w:hAnsi="Book Antiqua"/>
          <w:szCs w:val="24"/>
          <w:lang w:val="es-ES_tradnl"/>
        </w:rPr>
      </w:pPr>
      <w:r>
        <w:rPr>
          <w:rFonts w:ascii="Book Antiqua" w:hAnsi="Book Antiqua"/>
          <w:szCs w:val="24"/>
          <w:lang w:val="es-PR"/>
        </w:rPr>
        <w:t>“</w:t>
      </w:r>
      <w:r w:rsidR="00C6662B" w:rsidRPr="001D70E1">
        <w:rPr>
          <w:rFonts w:ascii="Book Antiqua" w:hAnsi="Book Antiqua"/>
          <w:szCs w:val="24"/>
          <w:lang w:val="es-PR"/>
        </w:rPr>
        <w:t xml:space="preserve">Sabido es que las cláusulas religiosas de la Primera Enmienda -Libre Ejercicio y Establecimiento- fijan de forma complementaria un balance sabio entre el Estado y el ciudadano con el fin de garantizar la libertad de conciencia de todos. La separación entre Iglesia-Estado no es un fin en sí mismo. La Cláusula de </w:t>
      </w:r>
      <w:r w:rsidR="00C6662B" w:rsidRPr="001D70E1">
        <w:rPr>
          <w:rFonts w:ascii="Book Antiqua" w:hAnsi="Book Antiqua"/>
          <w:szCs w:val="24"/>
          <w:lang w:val="es-PR"/>
        </w:rPr>
        <w:lastRenderedPageBreak/>
        <w:t>Establecimiento, lejos de encarnar una visión hostil hacia la religión, está diseñada para preservar a largo plazo la libertad de culto</w:t>
      </w:r>
      <w:r w:rsidR="00473969">
        <w:rPr>
          <w:rFonts w:ascii="Book Antiqua" w:hAnsi="Book Antiqua"/>
          <w:szCs w:val="24"/>
          <w:lang w:val="es-PR"/>
        </w:rPr>
        <w:t>.”</w:t>
      </w:r>
      <w:r w:rsidR="00C6662B" w:rsidRPr="001D70E1">
        <w:rPr>
          <w:rFonts w:ascii="Book Antiqua" w:hAnsi="Book Antiqua"/>
          <w:szCs w:val="24"/>
          <w:vertAlign w:val="superscript"/>
          <w:lang w:val="es-PR"/>
        </w:rPr>
        <w:footnoteReference w:id="1"/>
      </w:r>
    </w:p>
    <w:p w:rsidR="00B4703C" w:rsidRPr="001D70E1" w:rsidRDefault="00B4703C" w:rsidP="00627F69">
      <w:pPr>
        <w:suppressLineNumbers/>
        <w:ind w:firstLine="720"/>
        <w:jc w:val="both"/>
        <w:rPr>
          <w:rFonts w:ascii="Book Antiqua" w:hAnsi="Book Antiqua"/>
          <w:szCs w:val="24"/>
          <w:lang w:val="es-ES_tradnl"/>
        </w:rPr>
      </w:pPr>
    </w:p>
    <w:p w:rsidR="00C33719" w:rsidRPr="001D70E1" w:rsidRDefault="00C33719" w:rsidP="00C33719">
      <w:pPr>
        <w:suppressLineNumbers/>
        <w:ind w:firstLine="720"/>
        <w:jc w:val="both"/>
        <w:rPr>
          <w:rFonts w:ascii="Book Antiqua" w:hAnsi="Book Antiqua"/>
          <w:szCs w:val="24"/>
          <w:lang w:val="es-PR"/>
        </w:rPr>
      </w:pPr>
      <w:r w:rsidRPr="001D70E1">
        <w:rPr>
          <w:rFonts w:ascii="Book Antiqua" w:hAnsi="Book Antiqua"/>
          <w:szCs w:val="24"/>
          <w:lang w:val="es-PR"/>
        </w:rPr>
        <w:t>Por eso podemos afirmar que cuando el ejercicio de la libertad religiosa pueda confligir con la cláusula de separación, entonces: “</w:t>
      </w:r>
      <w:r w:rsidRPr="00125014">
        <w:rPr>
          <w:rFonts w:ascii="Book Antiqua" w:hAnsi="Book Antiqua"/>
          <w:szCs w:val="24"/>
          <w:lang w:val="es-PR"/>
        </w:rPr>
        <w:t>the Free exercise principle should be dominant in any conflict with the ant-establishment principle</w:t>
      </w:r>
      <w:r w:rsidR="00125014" w:rsidRPr="00125014">
        <w:rPr>
          <w:rFonts w:ascii="Book Antiqua" w:hAnsi="Book Antiqua"/>
          <w:szCs w:val="24"/>
          <w:lang w:val="es-PR"/>
        </w:rPr>
        <w:t>.</w:t>
      </w:r>
      <w:r w:rsidRPr="001D70E1">
        <w:rPr>
          <w:rFonts w:ascii="Book Antiqua" w:hAnsi="Book Antiqua"/>
          <w:szCs w:val="24"/>
          <w:lang w:val="es-PR"/>
        </w:rPr>
        <w:t>”</w:t>
      </w:r>
      <w:r w:rsidRPr="001D70E1">
        <w:rPr>
          <w:rFonts w:ascii="Book Antiqua" w:hAnsi="Book Antiqua"/>
          <w:szCs w:val="24"/>
          <w:vertAlign w:val="superscript"/>
          <w:lang w:val="es-PR"/>
        </w:rPr>
        <w:footnoteReference w:id="2"/>
      </w:r>
      <w:r w:rsidRPr="001D70E1">
        <w:rPr>
          <w:rFonts w:ascii="Book Antiqua" w:hAnsi="Book Antiqua"/>
          <w:szCs w:val="24"/>
          <w:lang w:val="es-PR"/>
        </w:rPr>
        <w:t xml:space="preserve"> </w:t>
      </w:r>
    </w:p>
    <w:p w:rsidR="00C33719" w:rsidRPr="001D70E1" w:rsidRDefault="00C33719" w:rsidP="00C33719">
      <w:pPr>
        <w:suppressLineNumbers/>
        <w:ind w:firstLine="720"/>
        <w:jc w:val="both"/>
        <w:rPr>
          <w:rFonts w:ascii="Book Antiqua" w:hAnsi="Book Antiqua"/>
          <w:szCs w:val="24"/>
          <w:lang w:val="es-ES_tradnl"/>
        </w:rPr>
      </w:pPr>
    </w:p>
    <w:p w:rsidR="00C33719" w:rsidRPr="001D70E1" w:rsidRDefault="00C33719" w:rsidP="00C33719">
      <w:pPr>
        <w:suppressLineNumbers/>
        <w:ind w:firstLine="720"/>
        <w:jc w:val="both"/>
        <w:rPr>
          <w:rFonts w:ascii="Book Antiqua" w:hAnsi="Book Antiqua"/>
          <w:szCs w:val="24"/>
          <w:lang w:val="es-PR"/>
        </w:rPr>
      </w:pPr>
      <w:r w:rsidRPr="001D70E1">
        <w:rPr>
          <w:rFonts w:ascii="Book Antiqua" w:hAnsi="Book Antiqua"/>
          <w:szCs w:val="24"/>
          <w:lang w:val="es-ES_tradnl"/>
        </w:rPr>
        <w:t>Es importante subrayar que toda interpretación jurídica de nuestras clausulas religiosas deben seguir los desarrollos constitucionales y estatutarios en los Estados Unidos, en palabras del Juez Trías Monje durante la constituyente, estamos “</w:t>
      </w:r>
      <w:r w:rsidRPr="001D70E1">
        <w:rPr>
          <w:rFonts w:ascii="Book Antiqua" w:hAnsi="Book Antiqua"/>
          <w:szCs w:val="24"/>
          <w:lang w:val="es-PR"/>
        </w:rPr>
        <w:t>enchufados”</w:t>
      </w:r>
      <w:r w:rsidRPr="001D70E1">
        <w:rPr>
          <w:rFonts w:ascii="Book Antiqua" w:hAnsi="Book Antiqua"/>
          <w:szCs w:val="24"/>
          <w:vertAlign w:val="superscript"/>
          <w:lang w:val="es-PR"/>
        </w:rPr>
        <w:footnoteReference w:id="3"/>
      </w:r>
      <w:r w:rsidRPr="001D70E1">
        <w:rPr>
          <w:rFonts w:ascii="Book Antiqua" w:hAnsi="Book Antiqua"/>
          <w:szCs w:val="24"/>
          <w:lang w:val="es-PR"/>
        </w:rPr>
        <w:t xml:space="preserve"> al sistema legal norteamericano para entender con amplitud el alcance nuestra libertad religiosa.</w:t>
      </w:r>
    </w:p>
    <w:p w:rsidR="00C33719" w:rsidRPr="001D70E1" w:rsidRDefault="00C33719" w:rsidP="00C33719">
      <w:pPr>
        <w:suppressLineNumbers/>
        <w:ind w:firstLine="720"/>
        <w:jc w:val="both"/>
        <w:rPr>
          <w:rFonts w:ascii="Book Antiqua" w:hAnsi="Book Antiqua"/>
          <w:szCs w:val="24"/>
          <w:lang w:val="es-PR"/>
        </w:rPr>
      </w:pPr>
    </w:p>
    <w:p w:rsidR="00C33719" w:rsidRPr="001D70E1" w:rsidRDefault="00C33719" w:rsidP="00C33719">
      <w:pPr>
        <w:suppressLineNumbers/>
        <w:ind w:firstLine="720"/>
        <w:jc w:val="both"/>
        <w:rPr>
          <w:rFonts w:ascii="Book Antiqua" w:hAnsi="Book Antiqua"/>
          <w:szCs w:val="24"/>
          <w:lang w:val="es-PR"/>
        </w:rPr>
      </w:pPr>
      <w:r w:rsidRPr="001D70E1">
        <w:rPr>
          <w:rFonts w:ascii="Book Antiqua" w:hAnsi="Book Antiqua"/>
          <w:szCs w:val="24"/>
          <w:lang w:val="es-PR"/>
        </w:rPr>
        <w:t xml:space="preserve">Por eso es importante afirmar que desde el 1963 se dio un desarrollo constitucional significativo de la libertad religiosa.  En efecto, a raíz de una decisión del Tribunal Supremo de los Estados Unidos conocido como </w:t>
      </w:r>
      <w:r w:rsidRPr="00A1564D">
        <w:rPr>
          <w:rFonts w:ascii="Book Antiqua" w:hAnsi="Book Antiqua"/>
          <w:szCs w:val="24"/>
          <w:lang w:val="es-PR"/>
        </w:rPr>
        <w:t>Sherbert v. Verner,</w:t>
      </w:r>
      <w:r w:rsidRPr="001D70E1">
        <w:rPr>
          <w:rFonts w:ascii="Book Antiqua" w:hAnsi="Book Antiqua"/>
          <w:szCs w:val="24"/>
          <w:lang w:val="es-PR"/>
        </w:rPr>
        <w:t xml:space="preserve"> 374 US 398 (1963), se desarrolló lo que vino a conocerse como </w:t>
      </w:r>
      <w:r w:rsidRPr="00A1564D">
        <w:rPr>
          <w:rFonts w:ascii="Book Antiqua" w:hAnsi="Book Antiqua"/>
          <w:i/>
          <w:szCs w:val="24"/>
          <w:lang w:val="es-PR"/>
        </w:rPr>
        <w:t>Sherbert Test</w:t>
      </w:r>
      <w:r w:rsidRPr="001D70E1">
        <w:rPr>
          <w:rFonts w:ascii="Book Antiqua" w:hAnsi="Book Antiqua"/>
          <w:szCs w:val="24"/>
          <w:lang w:val="es-PR"/>
        </w:rPr>
        <w:t xml:space="preserve">, por el que se le requería al gobierno demostrar un interés apremiante y que ha usado el </w:t>
      </w:r>
      <w:r w:rsidR="00ED7830" w:rsidRPr="001D70E1">
        <w:rPr>
          <w:rFonts w:ascii="Book Antiqua" w:hAnsi="Book Antiqua"/>
          <w:szCs w:val="24"/>
          <w:lang w:val="es-PR"/>
        </w:rPr>
        <w:t>medio menos oneroso</w:t>
      </w:r>
      <w:r w:rsidRPr="001D70E1">
        <w:rPr>
          <w:rFonts w:ascii="Book Antiqua" w:hAnsi="Book Antiqua"/>
          <w:szCs w:val="24"/>
          <w:lang w:val="es-PR"/>
        </w:rPr>
        <w:t>, para poder i</w:t>
      </w:r>
      <w:r w:rsidR="00ED7830" w:rsidRPr="001D70E1">
        <w:rPr>
          <w:rFonts w:ascii="Book Antiqua" w:hAnsi="Book Antiqua"/>
          <w:szCs w:val="24"/>
          <w:lang w:val="es-PR"/>
        </w:rPr>
        <w:t>mponer una carga substancial al</w:t>
      </w:r>
      <w:r w:rsidRPr="001D70E1">
        <w:rPr>
          <w:rFonts w:ascii="Book Antiqua" w:hAnsi="Book Antiqua"/>
          <w:szCs w:val="24"/>
          <w:lang w:val="es-PR"/>
        </w:rPr>
        <w:t xml:space="preserve"> ejercicio de la libertad religiosa de una persona, independientemente que la ley fuese neutral o de aplicación general.</w:t>
      </w:r>
    </w:p>
    <w:p w:rsidR="00C33719" w:rsidRPr="001D70E1" w:rsidRDefault="00C33719" w:rsidP="00C33719">
      <w:pPr>
        <w:suppressLineNumbers/>
        <w:ind w:firstLine="720"/>
        <w:jc w:val="both"/>
        <w:rPr>
          <w:rFonts w:ascii="Book Antiqua" w:hAnsi="Book Antiqua"/>
          <w:szCs w:val="24"/>
          <w:lang w:val="es-PR"/>
        </w:rPr>
      </w:pPr>
    </w:p>
    <w:p w:rsidR="00C33719" w:rsidRPr="001D70E1" w:rsidRDefault="00C33719" w:rsidP="00C33719">
      <w:pPr>
        <w:suppressLineNumbers/>
        <w:ind w:firstLine="720"/>
        <w:jc w:val="both"/>
        <w:rPr>
          <w:rFonts w:ascii="Book Antiqua" w:hAnsi="Book Antiqua"/>
          <w:szCs w:val="24"/>
          <w:lang w:val="es-ES_tradnl"/>
        </w:rPr>
      </w:pPr>
      <w:r w:rsidRPr="001D70E1">
        <w:rPr>
          <w:rFonts w:ascii="Book Antiqua" w:hAnsi="Book Antiqua"/>
          <w:szCs w:val="24"/>
          <w:lang w:val="es-PR"/>
        </w:rPr>
        <w:t xml:space="preserve">Este desarrollo jurídico, que ampliaba el alcance de la libertad religiosa, sufrió un serio retroceso legal cuando Tribunal Supremo de los Estados Unidos determinó en </w:t>
      </w:r>
      <w:r w:rsidRPr="00A1564D">
        <w:rPr>
          <w:rFonts w:ascii="Book Antiqua" w:hAnsi="Book Antiqua"/>
          <w:szCs w:val="24"/>
          <w:lang w:val="es-PR"/>
        </w:rPr>
        <w:t>Employment Division v. Smith</w:t>
      </w:r>
      <w:r w:rsidRPr="001D70E1">
        <w:rPr>
          <w:rFonts w:ascii="Book Antiqua" w:hAnsi="Book Antiqua"/>
          <w:szCs w:val="24"/>
          <w:lang w:val="es-PR"/>
        </w:rPr>
        <w:t xml:space="preserve"> 494 US 872 (1990) que cuando una ley es de contenido “neutro y de aplicación general” el estado no estaba obligado a buscar acomodo razonable para el ejercicio de la libertad religiosa.  Por lo tanto, el estado no tiene ninguna obligación de buscar excepciones y no tendría obligación de dialogar con personas y grupos que pudieran verse afectados en el ejercicio de su libertad religiosa. Esa decisión judicial creaba una situación provocadora de posibles conflictos sociales, reprimiendo la posibilidad de construir una sociedad democrática y pluralista. </w:t>
      </w:r>
    </w:p>
    <w:p w:rsidR="00C33719" w:rsidRPr="001D70E1" w:rsidRDefault="00C33719" w:rsidP="00DD63E3">
      <w:pPr>
        <w:suppressLineNumbers/>
        <w:ind w:firstLine="720"/>
        <w:jc w:val="both"/>
        <w:rPr>
          <w:rFonts w:ascii="Book Antiqua" w:hAnsi="Book Antiqua"/>
          <w:strike/>
          <w:szCs w:val="24"/>
          <w:lang w:val="es-ES_tradnl"/>
        </w:rPr>
      </w:pPr>
    </w:p>
    <w:p w:rsidR="00734EE5" w:rsidRPr="001D70E1" w:rsidRDefault="00DD63E3" w:rsidP="00DD63E3">
      <w:pPr>
        <w:suppressLineNumbers/>
        <w:ind w:firstLine="720"/>
        <w:jc w:val="both"/>
        <w:rPr>
          <w:rFonts w:ascii="Book Antiqua" w:hAnsi="Book Antiqua"/>
          <w:lang w:val="es-ES_tradnl"/>
        </w:rPr>
      </w:pPr>
      <w:r w:rsidRPr="001D70E1">
        <w:rPr>
          <w:rFonts w:ascii="Book Antiqua" w:hAnsi="Book Antiqua"/>
          <w:lang w:val="es-ES_tradnl"/>
        </w:rPr>
        <w:t>E</w:t>
      </w:r>
      <w:r w:rsidR="00B055D4" w:rsidRPr="001D70E1">
        <w:rPr>
          <w:rFonts w:ascii="Book Antiqua" w:hAnsi="Book Antiqua"/>
          <w:lang w:val="es-ES_tradnl"/>
        </w:rPr>
        <w:t>n</w:t>
      </w:r>
      <w:r w:rsidRPr="001D70E1">
        <w:rPr>
          <w:rFonts w:ascii="Book Antiqua" w:hAnsi="Book Antiqua"/>
          <w:lang w:val="es-ES_tradnl"/>
        </w:rPr>
        <w:t xml:space="preserve"> respuesta a lo anterior, en</w:t>
      </w:r>
      <w:r w:rsidR="00B055D4" w:rsidRPr="001D70E1">
        <w:rPr>
          <w:rFonts w:ascii="Book Antiqua" w:hAnsi="Book Antiqua"/>
          <w:lang w:val="es-ES_tradnl"/>
        </w:rPr>
        <w:t xml:space="preserve"> el año 1993 el Congreso de los Estados Unidos </w:t>
      </w:r>
      <w:r w:rsidR="000F5ECA" w:rsidRPr="001D70E1">
        <w:rPr>
          <w:rFonts w:ascii="Book Antiqua" w:hAnsi="Book Antiqua"/>
          <w:lang w:val="es-ES_tradnl"/>
        </w:rPr>
        <w:t>aprob</w:t>
      </w:r>
      <w:r w:rsidR="00B055D4" w:rsidRPr="001D70E1">
        <w:rPr>
          <w:rFonts w:ascii="Book Antiqua" w:hAnsi="Book Antiqua"/>
          <w:lang w:val="es-ES_tradnl"/>
        </w:rPr>
        <w:t>ó</w:t>
      </w:r>
      <w:r w:rsidR="000F5ECA" w:rsidRPr="001D70E1">
        <w:rPr>
          <w:rFonts w:ascii="Book Antiqua" w:hAnsi="Book Antiqua"/>
          <w:lang w:val="es-ES_tradnl"/>
        </w:rPr>
        <w:t xml:space="preserve"> el </w:t>
      </w:r>
      <w:r w:rsidR="00B44349" w:rsidRPr="00473969">
        <w:rPr>
          <w:rFonts w:ascii="Book Antiqua" w:hAnsi="Book Antiqua"/>
          <w:i/>
          <w:lang w:val="es-ES_tradnl"/>
        </w:rPr>
        <w:t>Re</w:t>
      </w:r>
      <w:r w:rsidR="00473969" w:rsidRPr="00473969">
        <w:rPr>
          <w:rFonts w:ascii="Book Antiqua" w:hAnsi="Book Antiqua"/>
          <w:i/>
          <w:lang w:val="es-ES_tradnl"/>
        </w:rPr>
        <w:t>ligious Freedom Restoration Act</w:t>
      </w:r>
      <w:r w:rsidR="000F5ECA" w:rsidRPr="001D70E1">
        <w:rPr>
          <w:rFonts w:ascii="Book Antiqua" w:hAnsi="Book Antiqua"/>
          <w:lang w:val="es-ES_tradnl"/>
        </w:rPr>
        <w:t xml:space="preserve"> (</w:t>
      </w:r>
      <w:bookmarkStart w:id="1" w:name="_Hlk486085153"/>
      <w:r w:rsidR="00BE78F0" w:rsidRPr="001D70E1">
        <w:rPr>
          <w:rFonts w:ascii="Book Antiqua" w:hAnsi="Book Antiqua"/>
          <w:lang w:val="es-ES_tradnl"/>
        </w:rPr>
        <w:t xml:space="preserve">42 USC </w:t>
      </w:r>
      <w:r w:rsidR="00C6662B" w:rsidRPr="001D70E1">
        <w:rPr>
          <w:rFonts w:ascii="Book Antiqua" w:hAnsi="Book Antiqua"/>
          <w:lang w:val="es-ES_tradnl"/>
        </w:rPr>
        <w:t>§</w:t>
      </w:r>
      <w:r w:rsidR="00BE78F0" w:rsidRPr="001D70E1">
        <w:rPr>
          <w:rFonts w:ascii="Book Antiqua" w:hAnsi="Book Antiqua"/>
          <w:lang w:val="es-ES_tradnl"/>
        </w:rPr>
        <w:t xml:space="preserve"> 2000bb et seq.</w:t>
      </w:r>
      <w:bookmarkEnd w:id="1"/>
      <w:r w:rsidR="000F5ECA" w:rsidRPr="001D70E1">
        <w:rPr>
          <w:rFonts w:ascii="Book Antiqua" w:hAnsi="Book Antiqua"/>
          <w:lang w:val="es-ES_tradnl"/>
        </w:rPr>
        <w:t>)</w:t>
      </w:r>
      <w:r w:rsidR="00651C3B" w:rsidRPr="001D70E1">
        <w:rPr>
          <w:rFonts w:ascii="Book Antiqua" w:hAnsi="Book Antiqua"/>
          <w:lang w:val="es-ES_tradnl"/>
        </w:rPr>
        <w:t xml:space="preserve">. Esta Ley Federal, firmada por el entonces Presidente Bill Clinton, prohibió que el gobierno afectara el libre ejercicio </w:t>
      </w:r>
      <w:r w:rsidR="00651C3B" w:rsidRPr="001D70E1">
        <w:rPr>
          <w:rFonts w:ascii="Book Antiqua" w:hAnsi="Book Antiqua"/>
          <w:lang w:val="es-ES_tradnl"/>
        </w:rPr>
        <w:lastRenderedPageBreak/>
        <w:t>de la religión mediante leyes neutrales o de aplicación general, a menos que demostrara que lo hacía para adelantar un interés apremiante y que era el medio menos restrictivo para adelantar dicho interés.</w:t>
      </w:r>
    </w:p>
    <w:p w:rsidR="00734EE5" w:rsidRDefault="00734EE5" w:rsidP="00DD63E3">
      <w:pPr>
        <w:suppressLineNumbers/>
        <w:ind w:firstLine="720"/>
        <w:jc w:val="both"/>
        <w:rPr>
          <w:rFonts w:ascii="Book Antiqua" w:hAnsi="Book Antiqua"/>
          <w:lang w:val="es-ES_tradnl"/>
        </w:rPr>
      </w:pPr>
    </w:p>
    <w:p w:rsidR="00ED5FE7" w:rsidRPr="001D70E1" w:rsidRDefault="00A1564D" w:rsidP="00DD63E3">
      <w:pPr>
        <w:suppressLineNumbers/>
        <w:ind w:firstLine="720"/>
        <w:jc w:val="both"/>
        <w:rPr>
          <w:rFonts w:ascii="Book Antiqua" w:hAnsi="Book Antiqua"/>
          <w:lang w:val="es-ES_tradnl"/>
        </w:rPr>
      </w:pPr>
      <w:r>
        <w:rPr>
          <w:rFonts w:ascii="Book Antiqua" w:hAnsi="Book Antiqua"/>
          <w:lang w:val="es-ES_tradnl"/>
        </w:rPr>
        <w:t xml:space="preserve">Como dato importante, el </w:t>
      </w:r>
      <w:r w:rsidR="00734EE5" w:rsidRPr="00A1564D">
        <w:rPr>
          <w:rFonts w:ascii="Book Antiqua" w:hAnsi="Book Antiqua"/>
          <w:i/>
          <w:lang w:val="es-ES_tradnl"/>
        </w:rPr>
        <w:t>Religious Freedom Restoration Act</w:t>
      </w:r>
      <w:r w:rsidR="00734EE5" w:rsidRPr="001D70E1">
        <w:rPr>
          <w:rFonts w:ascii="Book Antiqua" w:hAnsi="Book Antiqua"/>
          <w:lang w:val="es-ES_tradnl"/>
        </w:rPr>
        <w:t xml:space="preserve"> (en adelante, RFRA) aprobado en 1993</w:t>
      </w:r>
      <w:r w:rsidR="00BE78F0" w:rsidRPr="001D70E1">
        <w:rPr>
          <w:rFonts w:ascii="Book Antiqua" w:hAnsi="Book Antiqua"/>
          <w:lang w:val="es-ES_tradnl"/>
        </w:rPr>
        <w:t>,</w:t>
      </w:r>
      <w:r w:rsidR="00734EE5" w:rsidRPr="001D70E1">
        <w:rPr>
          <w:rFonts w:ascii="Book Antiqua" w:hAnsi="Book Antiqua"/>
          <w:lang w:val="es-ES_tradnl"/>
        </w:rPr>
        <w:t xml:space="preserve"> incluyó ampliamente bajo el término “gobierno” a cualquier rama, departamento, agencia, instrumentalidad, oficial (o persona actuando so color de autoridad) de los Estados Unidos o de un </w:t>
      </w:r>
      <w:r w:rsidR="00986CBF" w:rsidRPr="001D70E1">
        <w:rPr>
          <w:rFonts w:ascii="Book Antiqua" w:hAnsi="Book Antiqua"/>
          <w:lang w:val="es-ES_tradnl"/>
        </w:rPr>
        <w:t>estado</w:t>
      </w:r>
      <w:r w:rsidR="00734EE5" w:rsidRPr="001D70E1">
        <w:rPr>
          <w:rFonts w:ascii="Book Antiqua" w:hAnsi="Book Antiqua"/>
          <w:lang w:val="es-ES_tradnl"/>
        </w:rPr>
        <w:t>. A su vez, bajo el término “Estado” se incluyó al Distrito de Columbia, el Gobierno de Puerto Rico y toda posesión y territor</w:t>
      </w:r>
      <w:r w:rsidR="00ED5FE7" w:rsidRPr="001D70E1">
        <w:rPr>
          <w:rFonts w:ascii="Book Antiqua" w:hAnsi="Book Antiqua"/>
          <w:lang w:val="es-ES_tradnl"/>
        </w:rPr>
        <w:t>io de los Estados Unidos. E</w:t>
      </w:r>
      <w:r w:rsidR="00CB3BE0" w:rsidRPr="001D70E1">
        <w:rPr>
          <w:rFonts w:ascii="Book Antiqua" w:hAnsi="Book Antiqua"/>
          <w:lang w:val="es-ES_tradnl"/>
        </w:rPr>
        <w:t>n el año 1997 bajo el caso</w:t>
      </w:r>
      <w:r w:rsidR="00986CBF" w:rsidRPr="001D70E1">
        <w:rPr>
          <w:rFonts w:ascii="Book Antiqua" w:hAnsi="Book Antiqua"/>
          <w:lang w:val="es-ES_tradnl"/>
        </w:rPr>
        <w:t>,</w:t>
      </w:r>
      <w:r w:rsidR="00CB3BE0" w:rsidRPr="001D70E1">
        <w:rPr>
          <w:rFonts w:ascii="Book Antiqua" w:hAnsi="Book Antiqua"/>
          <w:lang w:val="es-ES_tradnl"/>
        </w:rPr>
        <w:t xml:space="preserve"> </w:t>
      </w:r>
      <w:bookmarkStart w:id="2" w:name="_Hlk486085192"/>
      <w:r w:rsidR="00986CBF" w:rsidRPr="00986CBF">
        <w:rPr>
          <w:rFonts w:ascii="Book Antiqua" w:hAnsi="Book Antiqua"/>
          <w:i/>
          <w:iCs/>
          <w:u w:val="single"/>
          <w:lang w:val="es-PR"/>
        </w:rPr>
        <w:t xml:space="preserve">City of </w:t>
      </w:r>
      <w:r w:rsidR="00986CBF">
        <w:rPr>
          <w:rFonts w:ascii="Book Antiqua" w:hAnsi="Book Antiqua"/>
          <w:i/>
          <w:iCs/>
          <w:u w:val="single"/>
          <w:lang w:val="es-PR"/>
        </w:rPr>
        <w:t>Boern</w:t>
      </w:r>
      <w:r w:rsidR="00986CBF" w:rsidRPr="00986CBF">
        <w:rPr>
          <w:rFonts w:ascii="Book Antiqua" w:hAnsi="Book Antiqua"/>
          <w:i/>
          <w:iCs/>
          <w:u w:val="single"/>
          <w:lang w:val="es-PR"/>
        </w:rPr>
        <w:t xml:space="preserve">e v. Flores, </w:t>
      </w:r>
      <w:r w:rsidR="00986CBF" w:rsidRPr="00986CBF">
        <w:rPr>
          <w:rFonts w:ascii="Book Antiqua" w:hAnsi="Book Antiqua"/>
          <w:u w:val="single"/>
          <w:lang w:val="es-PR"/>
        </w:rPr>
        <w:t>521 U.S. 507</w:t>
      </w:r>
      <w:bookmarkEnd w:id="2"/>
      <w:r w:rsidR="00CB3BE0">
        <w:rPr>
          <w:rFonts w:ascii="Book Antiqua" w:hAnsi="Book Antiqua"/>
          <w:lang w:val="es-ES_tradnl"/>
        </w:rPr>
        <w:t xml:space="preserve">, el </w:t>
      </w:r>
      <w:r w:rsidR="00CB3BE0" w:rsidRPr="001D70E1">
        <w:rPr>
          <w:rFonts w:ascii="Book Antiqua" w:hAnsi="Book Antiqua"/>
          <w:lang w:val="es-ES_tradnl"/>
        </w:rPr>
        <w:t>Tribuna</w:t>
      </w:r>
      <w:r w:rsidR="00C27BB1" w:rsidRPr="001D70E1">
        <w:rPr>
          <w:rFonts w:ascii="Book Antiqua" w:hAnsi="Book Antiqua"/>
          <w:lang w:val="es-ES_tradnl"/>
        </w:rPr>
        <w:t>l Supremo de los Estados Unidos</w:t>
      </w:r>
      <w:r w:rsidR="00CB3BE0" w:rsidRPr="001D70E1">
        <w:rPr>
          <w:rFonts w:ascii="Book Antiqua" w:hAnsi="Book Antiqua"/>
          <w:lang w:val="es-ES_tradnl"/>
        </w:rPr>
        <w:t xml:space="preserve"> declaró </w:t>
      </w:r>
      <w:r w:rsidR="00986CBF" w:rsidRPr="001D70E1">
        <w:rPr>
          <w:rFonts w:ascii="Book Antiqua" w:hAnsi="Book Antiqua"/>
          <w:lang w:val="es-ES_tradnl"/>
        </w:rPr>
        <w:t xml:space="preserve">inconstitucional el </w:t>
      </w:r>
      <w:r w:rsidR="00CB3BE0" w:rsidRPr="001D70E1">
        <w:rPr>
          <w:rFonts w:ascii="Book Antiqua" w:hAnsi="Book Antiqua"/>
          <w:lang w:val="es-ES_tradnl"/>
        </w:rPr>
        <w:t>RFRA</w:t>
      </w:r>
      <w:r w:rsidR="00986CBF" w:rsidRPr="001D70E1">
        <w:rPr>
          <w:rFonts w:ascii="Book Antiqua" w:hAnsi="Book Antiqua"/>
          <w:lang w:val="es-ES_tradnl"/>
        </w:rPr>
        <w:t>,</w:t>
      </w:r>
      <w:r w:rsidR="00CB3BE0" w:rsidRPr="001D70E1">
        <w:rPr>
          <w:rFonts w:ascii="Book Antiqua" w:hAnsi="Book Antiqua"/>
          <w:lang w:val="es-ES_tradnl"/>
        </w:rPr>
        <w:t xml:space="preserve"> en cuanto a su aplicación a los </w:t>
      </w:r>
      <w:r w:rsidR="00986CBF" w:rsidRPr="001D70E1">
        <w:rPr>
          <w:rFonts w:ascii="Book Antiqua" w:hAnsi="Book Antiqua"/>
          <w:lang w:val="es-ES_tradnl"/>
        </w:rPr>
        <w:t xml:space="preserve">estados </w:t>
      </w:r>
      <w:r w:rsidR="00CB3BE0" w:rsidRPr="001D70E1">
        <w:rPr>
          <w:rFonts w:ascii="Book Antiqua" w:hAnsi="Book Antiqua"/>
          <w:lang w:val="es-ES_tradnl"/>
        </w:rPr>
        <w:t xml:space="preserve">bajo la interpretación de que el Congreso se había excedido en su autoridad remedial bajo la </w:t>
      </w:r>
      <w:r w:rsidR="00986CBF" w:rsidRPr="001D70E1">
        <w:rPr>
          <w:rFonts w:ascii="Book Antiqua" w:hAnsi="Book Antiqua"/>
          <w:lang w:val="es-ES_tradnl"/>
        </w:rPr>
        <w:t xml:space="preserve">Decimocuarta </w:t>
      </w:r>
      <w:r w:rsidR="00CB3BE0" w:rsidRPr="001D70E1">
        <w:rPr>
          <w:rFonts w:ascii="Book Antiqua" w:hAnsi="Book Antiqua"/>
          <w:lang w:val="es-ES_tradnl"/>
        </w:rPr>
        <w:t xml:space="preserve">Enmienda de la Constitución de los Estados Unidos. Ante tal decisión, el </w:t>
      </w:r>
      <w:r w:rsidR="00986CBF" w:rsidRPr="001D70E1">
        <w:rPr>
          <w:rFonts w:ascii="Book Antiqua" w:hAnsi="Book Antiqua"/>
          <w:lang w:val="es-ES_tradnl"/>
        </w:rPr>
        <w:t xml:space="preserve">Tribunal </w:t>
      </w:r>
      <w:r w:rsidR="00CB3BE0" w:rsidRPr="001D70E1">
        <w:rPr>
          <w:rFonts w:ascii="Book Antiqua" w:hAnsi="Book Antiqua"/>
          <w:lang w:val="es-ES_tradnl"/>
        </w:rPr>
        <w:t>revocó la aplicación del RFRA a las leyes estatales.</w:t>
      </w:r>
    </w:p>
    <w:p w:rsidR="00ED5FE7" w:rsidRDefault="00ED5FE7" w:rsidP="00DD63E3">
      <w:pPr>
        <w:suppressLineNumbers/>
        <w:ind w:firstLine="720"/>
        <w:jc w:val="both"/>
        <w:rPr>
          <w:rFonts w:ascii="Book Antiqua" w:hAnsi="Book Antiqua"/>
          <w:lang w:val="es-ES_tradnl"/>
        </w:rPr>
      </w:pPr>
    </w:p>
    <w:p w:rsidR="00581713" w:rsidRPr="001D70E1" w:rsidRDefault="00ED5FE7" w:rsidP="00EE4B65">
      <w:pPr>
        <w:suppressLineNumbers/>
        <w:ind w:firstLine="720"/>
        <w:jc w:val="both"/>
        <w:rPr>
          <w:rFonts w:ascii="Book Antiqua" w:hAnsi="Book Antiqua"/>
          <w:lang w:val="es-ES_tradnl"/>
        </w:rPr>
      </w:pPr>
      <w:r w:rsidRPr="001D70E1">
        <w:rPr>
          <w:rFonts w:ascii="Book Antiqua" w:hAnsi="Book Antiqua"/>
          <w:lang w:val="es-ES_tradnl"/>
        </w:rPr>
        <w:t>Luego de un extenso debate congresional, durante el año 2000 el RFRA sufrió varias enmiendas. Una de ellas consistió en</w:t>
      </w:r>
      <w:r w:rsidR="00C27BB1" w:rsidRPr="001D70E1">
        <w:rPr>
          <w:rFonts w:ascii="Book Antiqua" w:hAnsi="Book Antiqua"/>
          <w:lang w:val="es-ES_tradnl"/>
        </w:rPr>
        <w:t xml:space="preserve"> </w:t>
      </w:r>
      <w:r w:rsidRPr="001D70E1">
        <w:rPr>
          <w:rFonts w:ascii="Book Antiqua" w:hAnsi="Book Antiqua"/>
          <w:lang w:val="es-ES_tradnl"/>
        </w:rPr>
        <w:t>eliminar toda referencia a</w:t>
      </w:r>
      <w:r w:rsidR="00C27BB1" w:rsidRPr="001D70E1">
        <w:rPr>
          <w:rFonts w:ascii="Book Antiqua" w:hAnsi="Book Antiqua"/>
          <w:lang w:val="es-ES_tradnl"/>
        </w:rPr>
        <w:t xml:space="preserve"> los</w:t>
      </w:r>
      <w:r w:rsidRPr="001D70E1">
        <w:rPr>
          <w:rFonts w:ascii="Book Antiqua" w:hAnsi="Book Antiqua"/>
          <w:lang w:val="es-ES_tradnl"/>
        </w:rPr>
        <w:t xml:space="preserve"> “</w:t>
      </w:r>
      <w:r w:rsidR="00C27BB1" w:rsidRPr="001D70E1">
        <w:rPr>
          <w:rFonts w:ascii="Book Antiqua" w:hAnsi="Book Antiqua"/>
          <w:lang w:val="es-ES_tradnl"/>
        </w:rPr>
        <w:t>E</w:t>
      </w:r>
      <w:r w:rsidRPr="001D70E1">
        <w:rPr>
          <w:rFonts w:ascii="Book Antiqua" w:hAnsi="Book Antiqua"/>
          <w:lang w:val="es-ES_tradnl"/>
        </w:rPr>
        <w:t>stados o subdivisiones de un</w:t>
      </w:r>
      <w:r w:rsidR="00A1564D">
        <w:rPr>
          <w:rFonts w:ascii="Book Antiqua" w:hAnsi="Book Antiqua"/>
          <w:lang w:val="es-ES_tradnl"/>
        </w:rPr>
        <w:t xml:space="preserve"> Estado” e incluir el término “</w:t>
      </w:r>
      <w:r w:rsidR="00C27BB1" w:rsidRPr="001D70E1">
        <w:rPr>
          <w:rFonts w:ascii="Book Antiqua" w:hAnsi="Book Antiqua"/>
          <w:lang w:val="es-ES_tradnl"/>
        </w:rPr>
        <w:t xml:space="preserve">covered entity”.  En la actualidad, </w:t>
      </w:r>
      <w:r w:rsidR="00A777DF" w:rsidRPr="001D70E1">
        <w:rPr>
          <w:rFonts w:ascii="Book Antiqua" w:hAnsi="Book Antiqua"/>
          <w:lang w:val="es-ES_tradnl"/>
        </w:rPr>
        <w:t xml:space="preserve">el término </w:t>
      </w:r>
      <w:r w:rsidR="004D17D1" w:rsidRPr="001D70E1">
        <w:rPr>
          <w:rFonts w:ascii="Book Antiqua" w:hAnsi="Book Antiqua"/>
          <w:lang w:val="es-ES_tradnl"/>
        </w:rPr>
        <w:t>“</w:t>
      </w:r>
      <w:r w:rsidR="00A777DF" w:rsidRPr="001D70E1">
        <w:rPr>
          <w:rFonts w:ascii="Book Antiqua" w:hAnsi="Book Antiqua"/>
          <w:lang w:val="es-ES_tradnl"/>
        </w:rPr>
        <w:t>gobierno</w:t>
      </w:r>
      <w:r w:rsidR="004D17D1" w:rsidRPr="001D70E1">
        <w:rPr>
          <w:rFonts w:ascii="Book Antiqua" w:hAnsi="Book Antiqua"/>
          <w:lang w:val="es-ES_tradnl"/>
        </w:rPr>
        <w:t xml:space="preserve">”, para propósitos del RFRA, incluye </w:t>
      </w:r>
      <w:r w:rsidR="00A777DF" w:rsidRPr="001D70E1">
        <w:rPr>
          <w:rFonts w:ascii="Book Antiqua" w:hAnsi="Book Antiqua"/>
          <w:lang w:val="es-ES_tradnl"/>
        </w:rPr>
        <w:t>cualquier rama, departamento, agencia, instrumentalidad, oficial (o persona actuando so color de autoridad) de los Estados Unidos o de un “covered ent</w:t>
      </w:r>
      <w:r w:rsidR="004D17D1" w:rsidRPr="001D70E1">
        <w:rPr>
          <w:rFonts w:ascii="Book Antiqua" w:hAnsi="Book Antiqua"/>
          <w:lang w:val="es-ES_tradnl"/>
        </w:rPr>
        <w:t xml:space="preserve">ity”, </w:t>
      </w:r>
      <w:r w:rsidR="0081423F" w:rsidRPr="001D70E1">
        <w:rPr>
          <w:rFonts w:ascii="Book Antiqua" w:hAnsi="Book Antiqua"/>
          <w:lang w:val="es-ES_tradnl"/>
        </w:rPr>
        <w:t>incluidos</w:t>
      </w:r>
      <w:r w:rsidR="004D17D1" w:rsidRPr="001D70E1">
        <w:rPr>
          <w:rFonts w:ascii="Book Antiqua" w:hAnsi="Book Antiqua"/>
          <w:lang w:val="es-ES_tradnl"/>
        </w:rPr>
        <w:t xml:space="preserve"> bajo este nuevo </w:t>
      </w:r>
      <w:r w:rsidR="00986CBF" w:rsidRPr="001D70E1">
        <w:rPr>
          <w:rFonts w:ascii="Book Antiqua" w:hAnsi="Book Antiqua"/>
          <w:lang w:val="es-ES_tradnl"/>
        </w:rPr>
        <w:t>lenguaje</w:t>
      </w:r>
      <w:r w:rsidR="004D17D1" w:rsidRPr="001D70E1">
        <w:rPr>
          <w:rFonts w:ascii="Book Antiqua" w:hAnsi="Book Antiqua"/>
          <w:lang w:val="es-ES_tradnl"/>
        </w:rPr>
        <w:t>,</w:t>
      </w:r>
      <w:r w:rsidR="00A777DF" w:rsidRPr="001D70E1">
        <w:rPr>
          <w:rFonts w:ascii="Book Antiqua" w:hAnsi="Book Antiqua"/>
          <w:lang w:val="es-ES_tradnl"/>
        </w:rPr>
        <w:t xml:space="preserve"> el Distrito de Columbia, el Gobierno de Puerto Rico y toda posesión y territorio de</w:t>
      </w:r>
      <w:r w:rsidR="004D17D1" w:rsidRPr="001D70E1">
        <w:rPr>
          <w:rFonts w:ascii="Book Antiqua" w:hAnsi="Book Antiqua"/>
          <w:lang w:val="es-ES_tradnl"/>
        </w:rPr>
        <w:t xml:space="preserve"> los Estados Unidos de América.</w:t>
      </w:r>
    </w:p>
    <w:p w:rsidR="00C33719" w:rsidRDefault="00C33719" w:rsidP="00EE4B65">
      <w:pPr>
        <w:suppressLineNumbers/>
        <w:ind w:firstLine="720"/>
        <w:jc w:val="both"/>
        <w:rPr>
          <w:rFonts w:ascii="Book Antiqua" w:hAnsi="Book Antiqua"/>
          <w:lang w:val="es-ES_tradnl"/>
        </w:rPr>
      </w:pPr>
    </w:p>
    <w:p w:rsidR="00C33719" w:rsidRPr="001D70E1" w:rsidRDefault="00C33719" w:rsidP="00EE4B65">
      <w:pPr>
        <w:suppressLineNumbers/>
        <w:ind w:firstLine="720"/>
        <w:jc w:val="both"/>
        <w:rPr>
          <w:rFonts w:ascii="Book Antiqua" w:hAnsi="Book Antiqua"/>
          <w:lang w:val="es-ES_tradnl"/>
        </w:rPr>
      </w:pPr>
      <w:bookmarkStart w:id="3" w:name="_Hlk486085286"/>
      <w:r w:rsidRPr="001D70E1">
        <w:rPr>
          <w:rFonts w:ascii="Book Antiqua" w:hAnsi="Book Antiqua"/>
          <w:lang w:val="es-ES_tradnl"/>
        </w:rPr>
        <w:t>El RFRA ha sido aplicado por el Tribunal Supremo de Estados Unidos en Burwell v. Hobby Lobby Store</w:t>
      </w:r>
      <w:r w:rsidR="00A02783" w:rsidRPr="001D70E1">
        <w:rPr>
          <w:rFonts w:ascii="Book Antiqua" w:hAnsi="Book Antiqua"/>
          <w:lang w:val="es-ES_tradnl"/>
        </w:rPr>
        <w:t xml:space="preserve">s Inc. 573 U. S. ____ (2014) y </w:t>
      </w:r>
      <w:r w:rsidR="00ED7830" w:rsidRPr="001D70E1">
        <w:rPr>
          <w:rFonts w:ascii="Book Antiqua" w:hAnsi="Book Antiqua"/>
          <w:lang w:val="es-ES_tradnl"/>
        </w:rPr>
        <w:t>Holt v. Hobbs</w:t>
      </w:r>
      <w:r w:rsidRPr="001D70E1">
        <w:rPr>
          <w:rFonts w:ascii="Book Antiqua" w:hAnsi="Book Antiqua"/>
          <w:lang w:val="es-ES_tradnl"/>
        </w:rPr>
        <w:t xml:space="preserve"> 574 U. S. ____ (2015).</w:t>
      </w:r>
      <w:bookmarkEnd w:id="3"/>
    </w:p>
    <w:p w:rsidR="00D6136D" w:rsidRDefault="00D6136D" w:rsidP="00DD63E3">
      <w:pPr>
        <w:suppressLineNumbers/>
        <w:ind w:firstLine="720"/>
        <w:jc w:val="both"/>
        <w:rPr>
          <w:rFonts w:ascii="Book Antiqua" w:hAnsi="Book Antiqua"/>
          <w:lang w:val="es-ES_tradnl"/>
        </w:rPr>
      </w:pPr>
    </w:p>
    <w:p w:rsidR="0046633D" w:rsidRPr="001D70E1" w:rsidRDefault="00D6136D" w:rsidP="00DD63E3">
      <w:pPr>
        <w:suppressLineNumbers/>
        <w:ind w:firstLine="720"/>
        <w:jc w:val="both"/>
        <w:rPr>
          <w:rFonts w:ascii="Book Antiqua" w:hAnsi="Book Antiqua"/>
          <w:lang w:val="es-ES_tradnl"/>
        </w:rPr>
      </w:pPr>
      <w:r w:rsidRPr="001D70E1">
        <w:rPr>
          <w:rFonts w:ascii="Book Antiqua" w:hAnsi="Book Antiqua"/>
          <w:lang w:val="es-ES_tradnl"/>
        </w:rPr>
        <w:t xml:space="preserve">Hoy día, según los datos recopilados por </w:t>
      </w:r>
      <w:r w:rsidR="00CE0A5C" w:rsidRPr="001D70E1">
        <w:rPr>
          <w:rFonts w:ascii="Book Antiqua" w:hAnsi="Book Antiqua"/>
          <w:lang w:val="es-ES_tradnl"/>
        </w:rPr>
        <w:t xml:space="preserve">el </w:t>
      </w:r>
      <w:r w:rsidR="00CE0A5C" w:rsidRPr="00A1564D">
        <w:rPr>
          <w:rFonts w:ascii="Book Antiqua" w:hAnsi="Book Antiqua"/>
          <w:i/>
          <w:lang w:val="es-ES_tradnl"/>
        </w:rPr>
        <w:t>National Conference of State Legislatures</w:t>
      </w:r>
      <w:r w:rsidR="00CE0A5C" w:rsidRPr="001D70E1">
        <w:rPr>
          <w:rFonts w:ascii="Book Antiqua" w:hAnsi="Book Antiqua"/>
          <w:lang w:val="es-ES_tradnl"/>
        </w:rPr>
        <w:t xml:space="preserve">, se han aprobado leyes </w:t>
      </w:r>
      <w:r w:rsidR="0046633D" w:rsidRPr="001D70E1">
        <w:rPr>
          <w:rFonts w:ascii="Book Antiqua" w:hAnsi="Book Antiqua"/>
          <w:lang w:val="es-ES_tradnl"/>
        </w:rPr>
        <w:t xml:space="preserve">estatales </w:t>
      </w:r>
      <w:r w:rsidR="00CE0A5C" w:rsidRPr="001D70E1">
        <w:rPr>
          <w:rFonts w:ascii="Book Antiqua" w:hAnsi="Book Antiqua"/>
          <w:lang w:val="es-ES_tradnl"/>
        </w:rPr>
        <w:t xml:space="preserve">de restauración de la libertad religiosa en veintiún (21) </w:t>
      </w:r>
      <w:r w:rsidR="00C33719" w:rsidRPr="001D70E1">
        <w:rPr>
          <w:rFonts w:ascii="Book Antiqua" w:hAnsi="Book Antiqua"/>
          <w:lang w:val="es-ES_tradnl"/>
        </w:rPr>
        <w:t xml:space="preserve">estados </w:t>
      </w:r>
      <w:r w:rsidR="00CE0A5C" w:rsidRPr="001D70E1">
        <w:rPr>
          <w:rFonts w:ascii="Book Antiqua" w:hAnsi="Book Antiqua"/>
          <w:lang w:val="es-ES_tradnl"/>
        </w:rPr>
        <w:t>de la nación americana. Estas leyes</w:t>
      </w:r>
      <w:r w:rsidR="0046633D" w:rsidRPr="001D70E1">
        <w:rPr>
          <w:rFonts w:ascii="Book Antiqua" w:hAnsi="Book Antiqua"/>
          <w:lang w:val="es-ES_tradnl"/>
        </w:rPr>
        <w:t xml:space="preserve"> son </w:t>
      </w:r>
      <w:r w:rsidR="00986CBF" w:rsidRPr="001D70E1">
        <w:rPr>
          <w:rFonts w:ascii="Book Antiqua" w:hAnsi="Book Antiqua"/>
          <w:lang w:val="es-ES_tradnl"/>
        </w:rPr>
        <w:t xml:space="preserve">similares </w:t>
      </w:r>
      <w:r w:rsidR="0046633D" w:rsidRPr="001D70E1">
        <w:rPr>
          <w:rFonts w:ascii="Book Antiqua" w:hAnsi="Book Antiqua"/>
          <w:lang w:val="es-ES_tradnl"/>
        </w:rPr>
        <w:t xml:space="preserve">al RFRA </w:t>
      </w:r>
      <w:r w:rsidR="00986CBF" w:rsidRPr="001D70E1">
        <w:rPr>
          <w:rFonts w:ascii="Book Antiqua" w:hAnsi="Book Antiqua"/>
          <w:lang w:val="es-ES_tradnl"/>
        </w:rPr>
        <w:t>y</w:t>
      </w:r>
      <w:r w:rsidR="0046633D" w:rsidRPr="001D70E1">
        <w:rPr>
          <w:rFonts w:ascii="Book Antiqua" w:hAnsi="Book Antiqua"/>
          <w:lang w:val="es-ES_tradnl"/>
        </w:rPr>
        <w:t>,</w:t>
      </w:r>
      <w:r w:rsidR="00CE0A5C" w:rsidRPr="001D70E1">
        <w:rPr>
          <w:rFonts w:ascii="Book Antiqua" w:hAnsi="Book Antiqua"/>
          <w:lang w:val="es-ES_tradnl"/>
        </w:rPr>
        <w:t xml:space="preserve"> persiguen hacer </w:t>
      </w:r>
      <w:r w:rsidR="0046633D" w:rsidRPr="001D70E1">
        <w:rPr>
          <w:rFonts w:ascii="Book Antiqua" w:hAnsi="Book Antiqua"/>
          <w:lang w:val="es-ES_tradnl"/>
        </w:rPr>
        <w:t xml:space="preserve">valer en sus gobiernos estatales la intención original de prohibir la aprobación de leyes de aplicación general que </w:t>
      </w:r>
      <w:r w:rsidR="00986CBF" w:rsidRPr="001D70E1">
        <w:rPr>
          <w:rFonts w:ascii="Book Antiqua" w:hAnsi="Book Antiqua"/>
          <w:lang w:val="es-ES_tradnl"/>
        </w:rPr>
        <w:t xml:space="preserve">interfieran </w:t>
      </w:r>
      <w:r w:rsidR="0046633D" w:rsidRPr="001D70E1">
        <w:rPr>
          <w:rFonts w:ascii="Book Antiqua" w:hAnsi="Book Antiqua"/>
          <w:lang w:val="es-ES_tradnl"/>
        </w:rPr>
        <w:t xml:space="preserve">con cualquier manifestación o actividad </w:t>
      </w:r>
      <w:r w:rsidR="00EE4B65" w:rsidRPr="001D70E1">
        <w:rPr>
          <w:rFonts w:ascii="Book Antiqua" w:hAnsi="Book Antiqua"/>
          <w:lang w:val="es-ES_tradnl"/>
        </w:rPr>
        <w:t>directamente relacionada a la libertad religiosa de una persona.</w:t>
      </w:r>
      <w:r w:rsidR="006D19AA" w:rsidRPr="001D70E1">
        <w:rPr>
          <w:rFonts w:ascii="Book Antiqua" w:hAnsi="Book Antiqua"/>
          <w:lang w:val="es-ES_tradnl"/>
        </w:rPr>
        <w:t xml:space="preserve">  </w:t>
      </w:r>
      <w:bookmarkStart w:id="4" w:name="_Hlk486085386"/>
      <w:r w:rsidR="00C33719" w:rsidRPr="001D70E1">
        <w:rPr>
          <w:rFonts w:ascii="Book Antiqua" w:hAnsi="Book Antiqua"/>
          <w:lang w:val="es-ES_tradnl"/>
        </w:rPr>
        <w:t>También es interesante subrayar que alrededor de 10 estados ha</w:t>
      </w:r>
      <w:r w:rsidR="00125014">
        <w:rPr>
          <w:rFonts w:ascii="Book Antiqua" w:hAnsi="Book Antiqua"/>
          <w:lang w:val="es-ES_tradnl"/>
        </w:rPr>
        <w:t>n</w:t>
      </w:r>
      <w:r w:rsidR="00C33719" w:rsidRPr="001D70E1">
        <w:rPr>
          <w:rFonts w:ascii="Book Antiqua" w:hAnsi="Book Antiqua"/>
          <w:lang w:val="es-ES_tradnl"/>
        </w:rPr>
        <w:t xml:space="preserve"> desarrollado un RFRA por vía jurisprudencial.</w:t>
      </w:r>
      <w:bookmarkEnd w:id="4"/>
    </w:p>
    <w:p w:rsidR="00453C3D" w:rsidRPr="001D70E1" w:rsidRDefault="00453C3D" w:rsidP="00DD63E3">
      <w:pPr>
        <w:suppressLineNumbers/>
        <w:ind w:firstLine="720"/>
        <w:jc w:val="both"/>
        <w:rPr>
          <w:rFonts w:ascii="Book Antiqua" w:hAnsi="Book Antiqua"/>
          <w:lang w:val="es-ES_tradnl"/>
        </w:rPr>
      </w:pPr>
    </w:p>
    <w:p w:rsidR="00453C3D" w:rsidRPr="001D70E1" w:rsidRDefault="00453C3D" w:rsidP="00453C3D">
      <w:pPr>
        <w:suppressLineNumbers/>
        <w:ind w:firstLine="720"/>
        <w:jc w:val="both"/>
        <w:rPr>
          <w:rFonts w:ascii="Book Antiqua" w:hAnsi="Book Antiqua"/>
          <w:lang w:val="es-ES_tradnl"/>
        </w:rPr>
      </w:pPr>
      <w:bookmarkStart w:id="5" w:name="_Hlk486085577"/>
      <w:r w:rsidRPr="001D70E1">
        <w:rPr>
          <w:rFonts w:ascii="Book Antiqua" w:hAnsi="Book Antiqua"/>
          <w:lang w:val="es-ES_tradnl"/>
        </w:rPr>
        <w:t xml:space="preserve">Debemos afirmar que en el caso de Puerto Rico hemos tenido una jurisprudencia de parte de nuestro Tribunal Supremo que ha sido renuente de aplicar </w:t>
      </w:r>
      <w:r w:rsidR="00A9086C" w:rsidRPr="001D70E1">
        <w:rPr>
          <w:rFonts w:ascii="Book Antiqua" w:hAnsi="Book Antiqua"/>
          <w:lang w:val="es-ES_tradnl"/>
        </w:rPr>
        <w:t>los criterios del</w:t>
      </w:r>
      <w:r w:rsidRPr="001D70E1">
        <w:rPr>
          <w:rFonts w:ascii="Book Antiqua" w:hAnsi="Book Antiqua"/>
          <w:lang w:val="es-ES_tradnl"/>
        </w:rPr>
        <w:t xml:space="preserve"> </w:t>
      </w:r>
      <w:r w:rsidRPr="00A1564D">
        <w:rPr>
          <w:rFonts w:ascii="Book Antiqua" w:hAnsi="Book Antiqua"/>
          <w:i/>
          <w:lang w:val="es-ES_tradnl"/>
        </w:rPr>
        <w:t>Sherbert Test</w:t>
      </w:r>
      <w:r w:rsidRPr="001D70E1">
        <w:rPr>
          <w:rFonts w:ascii="Book Antiqua" w:hAnsi="Book Antiqua"/>
          <w:lang w:val="es-ES_tradnl"/>
        </w:rPr>
        <w:t xml:space="preserve">, siguiendo un criterio restrictivo dentro de los parámetros de </w:t>
      </w:r>
      <w:r w:rsidRPr="00A1564D">
        <w:rPr>
          <w:rFonts w:ascii="Book Antiqua" w:hAnsi="Book Antiqua"/>
          <w:i/>
          <w:lang w:val="es-PR"/>
        </w:rPr>
        <w:t>Employment Division</w:t>
      </w:r>
      <w:r w:rsidR="00F15AE8">
        <w:rPr>
          <w:rFonts w:ascii="Book Antiqua" w:hAnsi="Book Antiqua"/>
          <w:i/>
          <w:lang w:val="es-PR"/>
        </w:rPr>
        <w:t xml:space="preserve"> </w:t>
      </w:r>
      <w:r w:rsidRPr="00A1564D">
        <w:rPr>
          <w:rFonts w:ascii="Book Antiqua" w:hAnsi="Book Antiqua"/>
          <w:i/>
          <w:lang w:val="es-PR"/>
        </w:rPr>
        <w:t>Supra</w:t>
      </w:r>
      <w:r w:rsidR="00A1564D">
        <w:rPr>
          <w:rFonts w:ascii="Book Antiqua" w:hAnsi="Book Antiqua"/>
          <w:lang w:val="es-PR"/>
        </w:rPr>
        <w:t>.</w:t>
      </w:r>
      <w:r w:rsidRPr="001D70E1">
        <w:rPr>
          <w:rFonts w:ascii="Book Antiqua" w:hAnsi="Book Antiqua"/>
          <w:lang w:val="es-ES_tradnl"/>
        </w:rPr>
        <w:t xml:space="preserve"> Veamos un texto de nuestro más alto foro que resume la tendencia restrictiva de la libertad religiosa por parte</w:t>
      </w:r>
      <w:r w:rsidR="00125014">
        <w:rPr>
          <w:rFonts w:ascii="Book Antiqua" w:hAnsi="Book Antiqua"/>
          <w:lang w:val="es-ES_tradnl"/>
        </w:rPr>
        <w:t xml:space="preserve"> del E</w:t>
      </w:r>
      <w:r w:rsidRPr="001D70E1">
        <w:rPr>
          <w:rFonts w:ascii="Book Antiqua" w:hAnsi="Book Antiqua"/>
          <w:lang w:val="es-ES_tradnl"/>
        </w:rPr>
        <w:t>stado:</w:t>
      </w:r>
    </w:p>
    <w:p w:rsidR="00453C3D" w:rsidRPr="001D70E1" w:rsidRDefault="00473969" w:rsidP="00E555E6">
      <w:pPr>
        <w:suppressLineNumbers/>
        <w:ind w:left="720"/>
        <w:jc w:val="both"/>
        <w:rPr>
          <w:rFonts w:ascii="Book Antiqua" w:hAnsi="Book Antiqua"/>
          <w:lang w:val="es-PR"/>
        </w:rPr>
      </w:pPr>
      <w:r>
        <w:rPr>
          <w:rFonts w:ascii="Book Antiqua" w:hAnsi="Book Antiqua"/>
          <w:lang w:val="es-PR"/>
        </w:rPr>
        <w:t>“</w:t>
      </w:r>
      <w:r w:rsidR="00453C3D" w:rsidRPr="001D70E1">
        <w:rPr>
          <w:rFonts w:ascii="Book Antiqua" w:hAnsi="Book Antiqua"/>
          <w:lang w:val="es-PR"/>
        </w:rPr>
        <w:t xml:space="preserve">No obstante, no todas las acciones del Estado que inciden sobre la práctica de una religión requieren que el Estado acomode las creencias religiosas. Díaz, 123 D.P.R. en la pág. 778. La cláusula de libertad de culto exige un balance de intereses entre </w:t>
      </w:r>
      <w:r w:rsidR="00453C3D" w:rsidRPr="001D70E1">
        <w:rPr>
          <w:rFonts w:ascii="Book Antiqua" w:hAnsi="Book Antiqua"/>
          <w:lang w:val="es-PR"/>
        </w:rPr>
        <w:lastRenderedPageBreak/>
        <w:t>el interés del Estado y el efecto de la acción estatal sobre la práctica religiosa. En particular, para determinar si una actuación del Estado que impone una carga sobre una práctica religiosa es válida y se requiere un acomodo, es necesario evaluar: (1) la acción estatal; (2) el interés o propósito de la acción; y (3) el efecto que tiene sobre determinada práctica religiosa.</w:t>
      </w:r>
      <w:r w:rsidR="00453C3D" w:rsidRPr="001D70E1">
        <w:rPr>
          <w:rFonts w:ascii="Book Antiqua" w:hAnsi="Book Antiqua"/>
          <w:bCs/>
          <w:lang w:val="es-PR"/>
        </w:rPr>
        <w:t xml:space="preserve"> Lozada Tirado v. Testigos Jehová</w:t>
      </w:r>
      <w:r w:rsidR="00453C3D" w:rsidRPr="001D70E1">
        <w:rPr>
          <w:rFonts w:ascii="Book Antiqua" w:hAnsi="Book Antiqua"/>
          <w:b/>
          <w:bCs/>
          <w:lang w:val="es-PR"/>
        </w:rPr>
        <w:t xml:space="preserve">, </w:t>
      </w:r>
      <w:r w:rsidR="00453C3D" w:rsidRPr="001D70E1">
        <w:rPr>
          <w:rFonts w:ascii="Book Antiqua" w:hAnsi="Book Antiqua"/>
          <w:lang w:val="es-PR"/>
        </w:rPr>
        <w:t xml:space="preserve">177 D.P.R. 893, 914 (2010).  </w:t>
      </w:r>
    </w:p>
    <w:p w:rsidR="00E555E6" w:rsidRPr="001D70E1" w:rsidRDefault="00E555E6" w:rsidP="00E555E6">
      <w:pPr>
        <w:suppressLineNumbers/>
        <w:ind w:left="720"/>
        <w:jc w:val="both"/>
        <w:rPr>
          <w:rFonts w:ascii="Book Antiqua" w:hAnsi="Book Antiqua"/>
          <w:lang w:val="es-PR"/>
        </w:rPr>
      </w:pPr>
    </w:p>
    <w:p w:rsidR="00453C3D" w:rsidRPr="001D70E1" w:rsidRDefault="00453C3D" w:rsidP="00E555E6">
      <w:pPr>
        <w:suppressLineNumbers/>
        <w:ind w:left="720"/>
        <w:jc w:val="both"/>
        <w:rPr>
          <w:rFonts w:ascii="Book Antiqua" w:hAnsi="Book Antiqua"/>
          <w:lang w:val="es-PR"/>
        </w:rPr>
      </w:pPr>
      <w:r w:rsidRPr="001D70E1">
        <w:rPr>
          <w:rFonts w:ascii="Book Antiqua" w:hAnsi="Book Antiqua"/>
          <w:lang w:val="es-PR"/>
        </w:rPr>
        <w:t>Así, al adoptar el estándar adjudicativo desarrollado por la jurisprudencia del Tribunal Supremo de Estados Unidos, hemos sostenido que</w:t>
      </w:r>
      <w:r w:rsidR="00E555E6" w:rsidRPr="001D70E1">
        <w:rPr>
          <w:rFonts w:ascii="Book Antiqua" w:hAnsi="Book Antiqua"/>
          <w:lang w:val="es-PR"/>
        </w:rPr>
        <w:t>,</w:t>
      </w:r>
      <w:r w:rsidRPr="001D70E1">
        <w:rPr>
          <w:rFonts w:ascii="Book Antiqua" w:hAnsi="Book Antiqua"/>
          <w:lang w:val="es-PR"/>
        </w:rPr>
        <w:t xml:space="preserve"> si la acción estatal es neutral y de aplicación general, aun cuando tenga el efecto incidental de imponer una carga sobre una práctica religiosa, no tiene que estar justificada por un interés apremiante del Estado. Lozada Tirado, 177 D.P.R. en la pág. 914 (2010) citando a Employment Division v. Smith, 494 U.S. 872 (1990).</w:t>
      </w:r>
      <w:r w:rsidRPr="001D70E1">
        <w:rPr>
          <w:rFonts w:ascii="Book Antiqua" w:hAnsi="Book Antiqua"/>
          <w:lang w:val="es-MX"/>
        </w:rPr>
        <w:t xml:space="preserve"> </w:t>
      </w:r>
      <w:r w:rsidRPr="001D70E1">
        <w:rPr>
          <w:rFonts w:ascii="Book Antiqua" w:hAnsi="Book Antiqua"/>
          <w:lang w:val="es-PR"/>
        </w:rPr>
        <w:t>En cambio, si la actuación del Estado no cumple con los requisitos de neutralidad y generalidad, el Estado debe demostrar que la acción o medida responde a u</w:t>
      </w:r>
      <w:r w:rsidR="00E555E6" w:rsidRPr="001D70E1">
        <w:rPr>
          <w:rFonts w:ascii="Book Antiqua" w:hAnsi="Book Antiqua"/>
          <w:lang w:val="es-PR"/>
        </w:rPr>
        <w:t xml:space="preserve">n interés estatal apremiante y </w:t>
      </w:r>
      <w:r w:rsidRPr="001D70E1">
        <w:rPr>
          <w:rFonts w:ascii="Book Antiqua" w:hAnsi="Book Antiqua"/>
          <w:lang w:val="es-PR"/>
        </w:rPr>
        <w:t xml:space="preserve">que se ajusta rigurosamente al interés apremiante que se pretende adelantar, esto es, que no existe un medio </w:t>
      </w:r>
      <w:r w:rsidRPr="001D70E1">
        <w:rPr>
          <w:rFonts w:ascii="Book Antiqua" w:hAnsi="Book Antiqua"/>
          <w:bCs/>
          <w:lang w:val="es-PR"/>
        </w:rPr>
        <w:t>menos</w:t>
      </w:r>
      <w:r w:rsidRPr="001D70E1">
        <w:rPr>
          <w:rFonts w:ascii="Book Antiqua" w:hAnsi="Book Antiqua"/>
          <w:lang w:val="es-PR"/>
        </w:rPr>
        <w:t xml:space="preserve"> </w:t>
      </w:r>
      <w:r w:rsidRPr="001D70E1">
        <w:rPr>
          <w:rFonts w:ascii="Book Antiqua" w:hAnsi="Book Antiqua"/>
          <w:bCs/>
          <w:lang w:val="es-PR"/>
        </w:rPr>
        <w:t>oneroso</w:t>
      </w:r>
      <w:r w:rsidRPr="001D70E1">
        <w:rPr>
          <w:rFonts w:ascii="Book Antiqua" w:hAnsi="Book Antiqua"/>
          <w:lang w:val="es-PR"/>
        </w:rPr>
        <w:t xml:space="preserve"> </w:t>
      </w:r>
      <w:r w:rsidRPr="001D70E1">
        <w:rPr>
          <w:rFonts w:ascii="Book Antiqua" w:hAnsi="Book Antiqua"/>
          <w:bCs/>
          <w:lang w:val="es-PR"/>
        </w:rPr>
        <w:t>para</w:t>
      </w:r>
      <w:r w:rsidRPr="001D70E1">
        <w:rPr>
          <w:rFonts w:ascii="Book Antiqua" w:hAnsi="Book Antiqua"/>
          <w:lang w:val="es-PR"/>
        </w:rPr>
        <w:t xml:space="preserve"> adelantar ese interés. Lukumi Babalu Aye, Inc. v. Hialeah, 508 U.S. 520, 531-532 (1993). De lo contrario, el Estado deberá permitir un acomodo a la práctica religiosa</w:t>
      </w:r>
      <w:r w:rsidR="00473969">
        <w:rPr>
          <w:rFonts w:ascii="Book Antiqua" w:hAnsi="Book Antiqua"/>
          <w:lang w:val="es-PR"/>
        </w:rPr>
        <w:t>”.</w:t>
      </w:r>
      <w:r w:rsidRPr="001D70E1">
        <w:rPr>
          <w:rFonts w:ascii="Book Antiqua" w:hAnsi="Book Antiqua"/>
          <w:vertAlign w:val="superscript"/>
          <w:lang w:val="es-PR"/>
        </w:rPr>
        <w:footnoteReference w:id="4"/>
      </w:r>
    </w:p>
    <w:p w:rsidR="00453C3D" w:rsidRPr="001D70E1" w:rsidRDefault="00453C3D" w:rsidP="00453C3D">
      <w:pPr>
        <w:suppressLineNumbers/>
        <w:ind w:firstLine="720"/>
        <w:jc w:val="both"/>
        <w:rPr>
          <w:rFonts w:ascii="Book Antiqua" w:hAnsi="Book Antiqua"/>
          <w:lang w:val="es-PR"/>
        </w:rPr>
      </w:pPr>
    </w:p>
    <w:p w:rsidR="00453C3D" w:rsidRPr="001D70E1" w:rsidRDefault="00453C3D" w:rsidP="00453C3D">
      <w:pPr>
        <w:suppressLineNumbers/>
        <w:ind w:firstLine="720"/>
        <w:jc w:val="both"/>
        <w:rPr>
          <w:rFonts w:ascii="Book Antiqua" w:hAnsi="Book Antiqua"/>
          <w:lang w:val="es-ES_tradnl"/>
        </w:rPr>
      </w:pPr>
      <w:r w:rsidRPr="001D70E1">
        <w:rPr>
          <w:rFonts w:ascii="Book Antiqua" w:hAnsi="Book Antiqua"/>
          <w:lang w:val="es-ES_tradnl"/>
        </w:rPr>
        <w:t>A pesar de la aplicabilidad del RFRA en Puerto Rico y los territorios</w:t>
      </w:r>
      <w:r w:rsidRPr="001D70E1">
        <w:rPr>
          <w:rFonts w:ascii="Book Antiqua" w:hAnsi="Book Antiqua"/>
          <w:vertAlign w:val="superscript"/>
          <w:lang w:val="es-ES_tradnl"/>
        </w:rPr>
        <w:footnoteReference w:id="5"/>
      </w:r>
      <w:r w:rsidRPr="001D70E1">
        <w:rPr>
          <w:rFonts w:ascii="Book Antiqua" w:hAnsi="Book Antiqua"/>
          <w:lang w:val="es-ES_tradnl"/>
        </w:rPr>
        <w:t xml:space="preserve"> sus parámetros legales, que amplían el significado de la libertad religiosa, no ha sido aplicado por nuestro más alto foro juridicial, y solamente encontramos una Resolución Concurrente </w:t>
      </w:r>
      <w:r w:rsidR="00A02783" w:rsidRPr="001D70E1">
        <w:rPr>
          <w:rFonts w:ascii="Book Antiqua" w:hAnsi="Book Antiqua"/>
          <w:lang w:val="es-ES_tradnl"/>
        </w:rPr>
        <w:t xml:space="preserve">Núm. </w:t>
      </w:r>
      <w:r w:rsidRPr="001D70E1">
        <w:rPr>
          <w:rFonts w:ascii="Book Antiqua" w:hAnsi="Book Antiqua"/>
          <w:lang w:val="es-ES_tradnl"/>
        </w:rPr>
        <w:t>66</w:t>
      </w:r>
      <w:r w:rsidR="00A02783" w:rsidRPr="001D70E1">
        <w:rPr>
          <w:rFonts w:ascii="Book Antiqua" w:hAnsi="Book Antiqua"/>
          <w:lang w:val="es-ES_tradnl"/>
        </w:rPr>
        <w:t xml:space="preserve"> de 2016 de la Cámara de Representantes de Puerto Rico</w:t>
      </w:r>
      <w:r w:rsidRPr="001D70E1">
        <w:rPr>
          <w:rFonts w:ascii="Book Antiqua" w:hAnsi="Book Antiqua"/>
          <w:lang w:val="es-ES_tradnl"/>
        </w:rPr>
        <w:t xml:space="preserve"> que afirma la aplicabilidad de ese estatuto federal en Puerto Rico. </w:t>
      </w:r>
    </w:p>
    <w:p w:rsidR="00ED7830" w:rsidRPr="001D70E1" w:rsidRDefault="00ED7830" w:rsidP="00453C3D">
      <w:pPr>
        <w:suppressLineNumbers/>
        <w:ind w:firstLine="720"/>
        <w:jc w:val="both"/>
        <w:rPr>
          <w:rFonts w:ascii="Book Antiqua" w:hAnsi="Book Antiqua"/>
          <w:lang w:val="es-ES_tradnl"/>
        </w:rPr>
      </w:pPr>
    </w:p>
    <w:p w:rsidR="00453C3D" w:rsidRPr="001D70E1" w:rsidRDefault="00453C3D" w:rsidP="00453C3D">
      <w:pPr>
        <w:suppressLineNumbers/>
        <w:ind w:firstLine="720"/>
        <w:jc w:val="both"/>
        <w:rPr>
          <w:rFonts w:ascii="Book Antiqua" w:hAnsi="Book Antiqua"/>
          <w:lang w:val="es-PR"/>
        </w:rPr>
      </w:pPr>
      <w:r w:rsidRPr="001D70E1">
        <w:rPr>
          <w:rFonts w:ascii="Book Antiqua" w:hAnsi="Book Antiqua"/>
          <w:lang w:val="es-ES_tradnl"/>
        </w:rPr>
        <w:t>Lamentablemente</w:t>
      </w:r>
      <w:r w:rsidR="00A02783" w:rsidRPr="001D70E1">
        <w:rPr>
          <w:rFonts w:ascii="Book Antiqua" w:hAnsi="Book Antiqua"/>
          <w:lang w:val="es-ES_tradnl"/>
        </w:rPr>
        <w:t>, el</w:t>
      </w:r>
      <w:r w:rsidRPr="001D70E1">
        <w:rPr>
          <w:rFonts w:ascii="Book Antiqua" w:hAnsi="Book Antiqua"/>
          <w:lang w:val="es-ES_tradnl"/>
        </w:rPr>
        <w:t xml:space="preserve"> no reconocer la aplicabilidad en Puerto Rico de ese estatuto federal ha llevado en los últimos años a atropellos significativos a la libertad religiosa de ciudadanos que han supuesto una carga substancial al ejercicio de la misma. Cf.</w:t>
      </w:r>
      <w:r w:rsidRPr="001D70E1">
        <w:rPr>
          <w:rFonts w:ascii="Book Antiqua" w:hAnsi="Book Antiqua"/>
          <w:lang w:val="es-PR"/>
        </w:rPr>
        <w:t xml:space="preserve"> Colegio Bautista de Levittown vs. Consejo de </w:t>
      </w:r>
      <w:r w:rsidR="00473969">
        <w:rPr>
          <w:rFonts w:ascii="Book Antiqua" w:hAnsi="Book Antiqua"/>
          <w:lang w:val="es-PR"/>
        </w:rPr>
        <w:t>E</w:t>
      </w:r>
      <w:r w:rsidRPr="001D70E1">
        <w:rPr>
          <w:rFonts w:ascii="Book Antiqua" w:hAnsi="Book Antiqua"/>
          <w:lang w:val="es-PR"/>
        </w:rPr>
        <w:t>ducación de Puerto Rico, Secretario de Justicia Civil. Núm. SJ2015CV00049 (2105).</w:t>
      </w:r>
    </w:p>
    <w:p w:rsidR="00453C3D" w:rsidRPr="001D70E1" w:rsidRDefault="00453C3D" w:rsidP="00453C3D">
      <w:pPr>
        <w:suppressLineNumbers/>
        <w:ind w:firstLine="720"/>
        <w:jc w:val="both"/>
        <w:rPr>
          <w:rFonts w:ascii="Book Antiqua" w:hAnsi="Book Antiqua"/>
          <w:lang w:val="es-PR"/>
        </w:rPr>
      </w:pPr>
    </w:p>
    <w:p w:rsidR="00453C3D" w:rsidRPr="001D70E1" w:rsidRDefault="00453C3D" w:rsidP="00453C3D">
      <w:pPr>
        <w:suppressLineNumbers/>
        <w:ind w:firstLine="720"/>
        <w:jc w:val="both"/>
        <w:rPr>
          <w:rFonts w:ascii="Book Antiqua" w:hAnsi="Book Antiqua"/>
          <w:lang w:val="es-ES"/>
        </w:rPr>
      </w:pPr>
      <w:r w:rsidRPr="001D70E1">
        <w:rPr>
          <w:rFonts w:ascii="Book Antiqua" w:hAnsi="Book Antiqua"/>
          <w:lang w:val="es-ES"/>
        </w:rPr>
        <w:t>Además</w:t>
      </w:r>
      <w:r w:rsidR="00A02783" w:rsidRPr="001D70E1">
        <w:rPr>
          <w:rFonts w:ascii="Book Antiqua" w:hAnsi="Book Antiqua"/>
          <w:lang w:val="es-ES"/>
        </w:rPr>
        <w:t>,</w:t>
      </w:r>
      <w:r w:rsidRPr="001D70E1">
        <w:rPr>
          <w:rFonts w:ascii="Book Antiqua" w:hAnsi="Book Antiqua"/>
          <w:lang w:val="es-ES"/>
        </w:rPr>
        <w:t xml:space="preserve"> en el caso de Puerto Rico hemos</w:t>
      </w:r>
      <w:r w:rsidR="00A02783" w:rsidRPr="001D70E1">
        <w:rPr>
          <w:rFonts w:ascii="Book Antiqua" w:hAnsi="Book Antiqua"/>
          <w:lang w:val="es-ES"/>
        </w:rPr>
        <w:t xml:space="preserve"> tenido</w:t>
      </w:r>
      <w:r w:rsidRPr="001D70E1">
        <w:rPr>
          <w:rFonts w:ascii="Book Antiqua" w:hAnsi="Book Antiqua"/>
          <w:lang w:val="es-ES"/>
        </w:rPr>
        <w:t xml:space="preserve"> ejemplos concretos donde municipios han creado obstáculos arbitrarios para el libre ejercicio de la libertad religiosa negando permisos de construcción para iglesias evangélicas, prohibiendo manifestaciones religiosas protestantes e</w:t>
      </w:r>
      <w:r w:rsidR="00E555E6" w:rsidRPr="001D70E1">
        <w:rPr>
          <w:rFonts w:ascii="Book Antiqua" w:hAnsi="Book Antiqua"/>
          <w:lang w:val="es-ES"/>
        </w:rPr>
        <w:t>n plazas públicas, o negando en</w:t>
      </w:r>
      <w:r w:rsidRPr="001D70E1">
        <w:rPr>
          <w:rFonts w:ascii="Book Antiqua" w:hAnsi="Book Antiqua"/>
          <w:lang w:val="es-ES"/>
        </w:rPr>
        <w:t xml:space="preserve"> foros públicos tradicionales la posibilidad de que una creyente pueda distribuir libremente literatura religiosa porque no ha obtenido un “permiso”. </w:t>
      </w:r>
    </w:p>
    <w:p w:rsidR="00453C3D" w:rsidRPr="001D70E1" w:rsidRDefault="00453C3D" w:rsidP="00453C3D">
      <w:pPr>
        <w:suppressLineNumbers/>
        <w:ind w:firstLine="720"/>
        <w:jc w:val="both"/>
        <w:rPr>
          <w:rFonts w:ascii="Book Antiqua" w:hAnsi="Book Antiqua"/>
          <w:lang w:val="es-ES"/>
        </w:rPr>
      </w:pPr>
    </w:p>
    <w:p w:rsidR="00453C3D" w:rsidRPr="001D70E1" w:rsidRDefault="00453C3D" w:rsidP="00453C3D">
      <w:pPr>
        <w:suppressLineNumbers/>
        <w:ind w:firstLine="720"/>
        <w:jc w:val="both"/>
        <w:rPr>
          <w:rFonts w:ascii="Book Antiqua" w:hAnsi="Book Antiqua"/>
          <w:lang w:val="es-ES"/>
        </w:rPr>
      </w:pPr>
      <w:r w:rsidRPr="001D70E1">
        <w:rPr>
          <w:rFonts w:ascii="Book Antiqua" w:hAnsi="Book Antiqua"/>
          <w:lang w:val="es-ES"/>
        </w:rPr>
        <w:t>Incluso</w:t>
      </w:r>
      <w:r w:rsidR="00A02783" w:rsidRPr="001D70E1">
        <w:rPr>
          <w:rFonts w:ascii="Book Antiqua" w:hAnsi="Book Antiqua"/>
          <w:lang w:val="es-ES"/>
        </w:rPr>
        <w:t>,</w:t>
      </w:r>
      <w:r w:rsidRPr="001D70E1">
        <w:rPr>
          <w:rFonts w:ascii="Book Antiqua" w:hAnsi="Book Antiqua"/>
          <w:lang w:val="es-ES"/>
        </w:rPr>
        <w:t xml:space="preserve"> es importante recordar las situaciones de enfrentamiento que el sector religioso vivió en la pasada administración donde en el sector educativo público se pretendió imponer una ideología contraria a los principios cristianos de los padres, nos referimos a la ideología de género; que incluso en el </w:t>
      </w:r>
      <w:r w:rsidRPr="00A1564D">
        <w:rPr>
          <w:rFonts w:ascii="Book Antiqua" w:hAnsi="Book Antiqua"/>
          <w:lang w:val="es-ES"/>
        </w:rPr>
        <w:t xml:space="preserve">Plan Nacional para la Prevención del Maltrato de Menores </w:t>
      </w:r>
      <w:r w:rsidRPr="001D70E1">
        <w:rPr>
          <w:rFonts w:ascii="Book Antiqua" w:hAnsi="Book Antiqua"/>
          <w:lang w:val="es-ES"/>
        </w:rPr>
        <w:t>del Departamento de la Familia</w:t>
      </w:r>
      <w:r w:rsidRPr="001D70E1">
        <w:rPr>
          <w:rFonts w:ascii="Book Antiqua" w:hAnsi="Book Antiqua"/>
          <w:vertAlign w:val="superscript"/>
          <w:lang w:val="es-ES"/>
        </w:rPr>
        <w:footnoteReference w:id="6"/>
      </w:r>
      <w:r w:rsidRPr="001D70E1">
        <w:rPr>
          <w:rFonts w:ascii="Book Antiqua" w:hAnsi="Book Antiqua"/>
          <w:lang w:val="es-ES"/>
        </w:rPr>
        <w:t xml:space="preserve"> se quería extender obligatoriamente la enseñanza de la ideología de género a toda la educación privada. Basta esos ejemplos presentados para poder ver la urgencia que en nuestro país queramos extender el alcance de la libertad religiosa según los parámetros del RFRA.</w:t>
      </w:r>
    </w:p>
    <w:p w:rsidR="00453C3D" w:rsidRPr="001D70E1" w:rsidRDefault="00453C3D" w:rsidP="00453C3D">
      <w:pPr>
        <w:suppressLineNumbers/>
        <w:ind w:firstLine="720"/>
        <w:jc w:val="both"/>
        <w:rPr>
          <w:rFonts w:ascii="Book Antiqua" w:hAnsi="Book Antiqua"/>
          <w:lang w:val="es-ES_tradnl"/>
        </w:rPr>
      </w:pPr>
    </w:p>
    <w:p w:rsidR="00453C3D" w:rsidRPr="001D70E1" w:rsidRDefault="00453C3D" w:rsidP="00453C3D">
      <w:pPr>
        <w:suppressLineNumbers/>
        <w:ind w:firstLine="720"/>
        <w:jc w:val="both"/>
        <w:rPr>
          <w:rFonts w:ascii="Book Antiqua" w:hAnsi="Book Antiqua"/>
          <w:lang w:val="es-ES_tradnl"/>
        </w:rPr>
      </w:pPr>
      <w:r w:rsidRPr="001D70E1">
        <w:rPr>
          <w:rFonts w:ascii="Book Antiqua" w:hAnsi="Book Antiqua"/>
          <w:lang w:val="es-ES_tradnl"/>
        </w:rPr>
        <w:t>Nuestro Gobierno, que asumió la responsabilidad histórica el 2 de enero</w:t>
      </w:r>
      <w:r w:rsidR="00A02783" w:rsidRPr="001D70E1">
        <w:rPr>
          <w:rFonts w:ascii="Book Antiqua" w:hAnsi="Book Antiqua"/>
          <w:lang w:val="es-ES_tradnl"/>
        </w:rPr>
        <w:t xml:space="preserve"> de 2017</w:t>
      </w:r>
      <w:r w:rsidRPr="001D70E1">
        <w:rPr>
          <w:rFonts w:ascii="Book Antiqua" w:hAnsi="Book Antiqua"/>
          <w:lang w:val="es-ES_tradnl"/>
        </w:rPr>
        <w:t>, se comprometió ante el electorado puertorriqueño a implementar una política pública que reflejase un nuevo modelo de la relación entre la iglesia y el estado que promocionase la libertad religiosa con medidas legislativas adecuadas. En efecto, entre los problemas que el “Plan para Puerto Rico” detectó fue que la libertad religiosa había sido violentada por el gobierno anterior, y por lo tanto se comprometía con una política pública diversa consistente con el respeto de ese valor constitucional. Así se afirmaba en el “Plan para Puerto Rico”:</w:t>
      </w:r>
    </w:p>
    <w:p w:rsidR="00453C3D" w:rsidRPr="001D70E1" w:rsidRDefault="00453C3D" w:rsidP="00453C3D">
      <w:pPr>
        <w:suppressLineNumbers/>
        <w:ind w:firstLine="720"/>
        <w:jc w:val="both"/>
        <w:rPr>
          <w:rFonts w:ascii="Book Antiqua" w:hAnsi="Book Antiqua"/>
          <w:lang w:val="es-PR"/>
        </w:rPr>
      </w:pPr>
    </w:p>
    <w:p w:rsidR="00453C3D" w:rsidRPr="001D70E1" w:rsidRDefault="00A1564D" w:rsidP="00E555E6">
      <w:pPr>
        <w:suppressLineNumbers/>
        <w:ind w:left="720"/>
        <w:jc w:val="both"/>
        <w:rPr>
          <w:rFonts w:ascii="Book Antiqua" w:hAnsi="Book Antiqua"/>
          <w:lang w:val="es-PR"/>
        </w:rPr>
      </w:pPr>
      <w:r>
        <w:rPr>
          <w:rFonts w:ascii="Book Antiqua" w:hAnsi="Book Antiqua"/>
          <w:lang w:val="es-PR"/>
        </w:rPr>
        <w:t>“</w:t>
      </w:r>
      <w:r w:rsidR="00453C3D" w:rsidRPr="001D70E1">
        <w:rPr>
          <w:rFonts w:ascii="Book Antiqua" w:hAnsi="Book Antiqua"/>
          <w:lang w:val="es-PR"/>
        </w:rPr>
        <w:t>Libertad Religiosa – Estamos convencidos de que la actual Administración ha implantado prácticas y políticas públicas que amenazan y/o coartan la libertad de practicar la religión de preferencia de los ciudadanos. Nosotros nos comprometemos a proteger este derecho constitucional de libertad religiosa de cada ciudadano y a promover legislación a tales efectos.</w:t>
      </w:r>
      <w:r>
        <w:rPr>
          <w:rFonts w:ascii="Book Antiqua" w:hAnsi="Book Antiqua"/>
          <w:lang w:val="es-PR"/>
        </w:rPr>
        <w:t>”</w:t>
      </w:r>
      <w:r w:rsidR="00453C3D" w:rsidRPr="001D70E1">
        <w:rPr>
          <w:rFonts w:ascii="Book Antiqua" w:hAnsi="Book Antiqua"/>
          <w:lang w:val="es-PR"/>
        </w:rPr>
        <w:t xml:space="preserve"> (PLAN PARA PUERTO RIC</w:t>
      </w:r>
      <w:r w:rsidR="00A02783" w:rsidRPr="001D70E1">
        <w:rPr>
          <w:rFonts w:ascii="Book Antiqua" w:hAnsi="Book Antiqua"/>
          <w:lang w:val="es-PR"/>
        </w:rPr>
        <w:t>O, pág. 169)</w:t>
      </w:r>
    </w:p>
    <w:p w:rsidR="00453C3D" w:rsidRPr="001D70E1" w:rsidRDefault="00453C3D" w:rsidP="00453C3D">
      <w:pPr>
        <w:suppressLineNumbers/>
        <w:ind w:firstLine="720"/>
        <w:jc w:val="both"/>
        <w:rPr>
          <w:rFonts w:ascii="Book Antiqua" w:hAnsi="Book Antiqua"/>
          <w:lang w:val="es-PR"/>
        </w:rPr>
      </w:pPr>
    </w:p>
    <w:p w:rsidR="00453C3D" w:rsidRPr="001D70E1" w:rsidRDefault="00A02783" w:rsidP="00453C3D">
      <w:pPr>
        <w:suppressLineNumbers/>
        <w:ind w:firstLine="720"/>
        <w:jc w:val="both"/>
        <w:rPr>
          <w:rFonts w:ascii="Book Antiqua" w:hAnsi="Book Antiqua"/>
          <w:lang w:val="es-ES_tradnl"/>
        </w:rPr>
      </w:pPr>
      <w:r w:rsidRPr="001D70E1">
        <w:rPr>
          <w:rFonts w:ascii="Book Antiqua" w:hAnsi="Book Antiqua"/>
          <w:lang w:val="es-ES_tradnl"/>
        </w:rPr>
        <w:t>Debe quedar</w:t>
      </w:r>
      <w:r w:rsidR="00453C3D" w:rsidRPr="001D70E1">
        <w:rPr>
          <w:rFonts w:ascii="Book Antiqua" w:hAnsi="Book Antiqua"/>
          <w:lang w:val="es-ES_tradnl"/>
        </w:rPr>
        <w:t xml:space="preserve"> </w:t>
      </w:r>
      <w:r w:rsidRPr="001D70E1">
        <w:rPr>
          <w:rFonts w:ascii="Book Antiqua" w:hAnsi="Book Antiqua"/>
          <w:lang w:val="es-ES_tradnl"/>
        </w:rPr>
        <w:t xml:space="preserve">meridianamente </w:t>
      </w:r>
      <w:r w:rsidR="00453C3D" w:rsidRPr="001D70E1">
        <w:rPr>
          <w:rFonts w:ascii="Book Antiqua" w:hAnsi="Book Antiqua"/>
          <w:lang w:val="es-ES_tradnl"/>
        </w:rPr>
        <w:t>claro que este estatuto no podrá ser interpretado con la finalidad de discriminar en la prestación de servicios por parte del estado. El estado tiene la obligación de siempre prestar sus servicios públicos a todos sus ciudadanos, sin discriminar por raza, religión, sexo u orientación sexual e identidad de género. Recordemos como ejemplo a los objetores de conciencia durante la guerra de Vietnam, donde el país cumplió a cabalidad su deber de guerra, sin violentar la conciencia de algunos de sus ciudadanos</w:t>
      </w:r>
      <w:r w:rsidR="00A1564D">
        <w:rPr>
          <w:rFonts w:ascii="Book Antiqua" w:hAnsi="Book Antiqua"/>
          <w:lang w:val="es-ES_tradnl"/>
        </w:rPr>
        <w:t xml:space="preserve"> que se negaban a tomar las ar</w:t>
      </w:r>
      <w:r w:rsidR="00453C3D" w:rsidRPr="001D70E1">
        <w:rPr>
          <w:rFonts w:ascii="Book Antiqua" w:hAnsi="Book Antiqua"/>
          <w:lang w:val="es-ES_tradnl"/>
        </w:rPr>
        <w:t xml:space="preserve">mas por motivos legítimos.  </w:t>
      </w:r>
    </w:p>
    <w:p w:rsidR="00453C3D" w:rsidRPr="001D70E1" w:rsidRDefault="00453C3D" w:rsidP="00453C3D">
      <w:pPr>
        <w:suppressLineNumbers/>
        <w:ind w:firstLine="720"/>
        <w:jc w:val="both"/>
        <w:rPr>
          <w:rFonts w:ascii="Book Antiqua" w:hAnsi="Book Antiqua"/>
          <w:lang w:val="es-ES_tradnl"/>
        </w:rPr>
      </w:pPr>
    </w:p>
    <w:p w:rsidR="00453C3D" w:rsidRPr="001D70E1" w:rsidRDefault="00453C3D" w:rsidP="00453C3D">
      <w:pPr>
        <w:suppressLineNumbers/>
        <w:ind w:firstLine="720"/>
        <w:jc w:val="both"/>
        <w:rPr>
          <w:rFonts w:ascii="Book Antiqua" w:hAnsi="Book Antiqua"/>
          <w:lang w:val="es-ES_tradnl"/>
        </w:rPr>
      </w:pPr>
      <w:r w:rsidRPr="001D70E1">
        <w:rPr>
          <w:rFonts w:ascii="Book Antiqua" w:hAnsi="Book Antiqua"/>
          <w:lang w:val="es-ES_tradnl"/>
        </w:rPr>
        <w:t xml:space="preserve">Si bien se podría argumentar que nadie tiene un derecho a participar en el servicio público, pero nadie puede ser excluido de la posibilidad de participar por motivos religiosos, </w:t>
      </w:r>
      <w:r w:rsidR="00E555E6" w:rsidRPr="001D70E1">
        <w:rPr>
          <w:rFonts w:ascii="Book Antiqua" w:hAnsi="Book Antiqua"/>
          <w:lang w:val="es-ES_tradnl"/>
        </w:rPr>
        <w:t>así</w:t>
      </w:r>
      <w:r w:rsidRPr="001D70E1">
        <w:rPr>
          <w:rFonts w:ascii="Book Antiqua" w:hAnsi="Book Antiqua"/>
          <w:lang w:val="es-ES_tradnl"/>
        </w:rPr>
        <w:t xml:space="preserve"> se expresó el Tribunal Supremo de Estados Unidos:</w:t>
      </w:r>
    </w:p>
    <w:p w:rsidR="00453C3D" w:rsidRPr="001D70E1" w:rsidRDefault="00453C3D" w:rsidP="00453C3D">
      <w:pPr>
        <w:suppressLineNumbers/>
        <w:ind w:firstLine="720"/>
        <w:jc w:val="both"/>
        <w:rPr>
          <w:rFonts w:ascii="Book Antiqua" w:hAnsi="Book Antiqua"/>
          <w:lang w:val="es-PR"/>
        </w:rPr>
      </w:pPr>
    </w:p>
    <w:p w:rsidR="00453C3D" w:rsidRPr="001D70E1" w:rsidRDefault="00A1564D" w:rsidP="00E555E6">
      <w:pPr>
        <w:suppressLineNumbers/>
        <w:ind w:left="720"/>
        <w:jc w:val="both"/>
        <w:rPr>
          <w:rFonts w:ascii="Book Antiqua" w:hAnsi="Book Antiqua"/>
        </w:rPr>
      </w:pPr>
      <w:r>
        <w:rPr>
          <w:rFonts w:ascii="Book Antiqua" w:hAnsi="Book Antiqua"/>
          <w:lang w:val="en"/>
        </w:rPr>
        <w:lastRenderedPageBreak/>
        <w:t>“</w:t>
      </w:r>
      <w:r w:rsidR="00453C3D" w:rsidRPr="001D70E1">
        <w:rPr>
          <w:rFonts w:ascii="Book Antiqua" w:hAnsi="Book Antiqua"/>
          <w:lang w:val="en"/>
        </w:rPr>
        <w:t xml:space="preserve">We repeat and again reaffirm that neither a State nor the Federal Government can constitutionally force a person "to profess a belief or disbelief in any religion." Neither can constitutionally pass laws nor impose requirements which aid all religions as against nonbelievers, and neither can aid those religions based on a belief in the existence of God as against those religions founded on different beliefs. In upholding the State's religious test for public office, the highest court of Maryland said: "The petitioner is not compelled to believe or disbelieve, under threat of punishment or other compulsion. True, unless he makes the declaration of belief, he cannot hold public office in Maryland, but he is not compelled to hold office." The fact, however, that a person is not compelled to hold public office cannot possibly be an excuse for barring him from office by state-imposed criteria forbidden by the Constitution. This was settled by our holding in </w:t>
      </w:r>
      <w:proofErr w:type="spellStart"/>
      <w:r w:rsidR="00453C3D" w:rsidRPr="001D70E1">
        <w:rPr>
          <w:rFonts w:ascii="Book Antiqua" w:hAnsi="Book Antiqua"/>
          <w:iCs/>
          <w:lang w:val="en"/>
        </w:rPr>
        <w:t>Wieman</w:t>
      </w:r>
      <w:proofErr w:type="spellEnd"/>
      <w:r w:rsidR="00453C3D" w:rsidRPr="001D70E1">
        <w:rPr>
          <w:rFonts w:ascii="Book Antiqua" w:hAnsi="Book Antiqua"/>
          <w:iCs/>
          <w:lang w:val="en"/>
        </w:rPr>
        <w:t xml:space="preserve"> v. </w:t>
      </w:r>
      <w:proofErr w:type="spellStart"/>
      <w:r w:rsidR="00453C3D" w:rsidRPr="001D70E1">
        <w:rPr>
          <w:rFonts w:ascii="Book Antiqua" w:hAnsi="Book Antiqua"/>
          <w:iCs/>
          <w:lang w:val="en"/>
        </w:rPr>
        <w:t>Updegraff</w:t>
      </w:r>
      <w:proofErr w:type="spellEnd"/>
      <w:r w:rsidR="00453C3D" w:rsidRPr="001D70E1">
        <w:rPr>
          <w:rFonts w:ascii="Book Antiqua" w:hAnsi="Book Antiqua"/>
          <w:iCs/>
          <w:lang w:val="en"/>
        </w:rPr>
        <w:t>,</w:t>
      </w:r>
      <w:r w:rsidR="00453C3D" w:rsidRPr="001D70E1">
        <w:rPr>
          <w:rFonts w:ascii="Book Antiqua" w:hAnsi="Book Antiqua"/>
          <w:lang w:val="en"/>
        </w:rPr>
        <w:t xml:space="preserve"> 344 U. S. 183. We there pointed out that, whether or not "an abstract right to public employment exists," Congress could not pass a law providing "… that no federal employee shall attend Mass or take any active part in missionary work."</w:t>
      </w:r>
      <w:r>
        <w:rPr>
          <w:rFonts w:ascii="Book Antiqua" w:hAnsi="Book Antiqua"/>
          <w:lang w:val="en"/>
        </w:rPr>
        <w:t>”</w:t>
      </w:r>
      <w:r w:rsidR="00453C3D" w:rsidRPr="001D70E1">
        <w:rPr>
          <w:rFonts w:ascii="Book Antiqua" w:hAnsi="Book Antiqua"/>
          <w:vertAlign w:val="superscript"/>
          <w:lang w:val="en"/>
        </w:rPr>
        <w:footnoteReference w:id="7"/>
      </w:r>
    </w:p>
    <w:p w:rsidR="00453C3D" w:rsidRPr="001D70E1" w:rsidRDefault="00453C3D" w:rsidP="00453C3D">
      <w:pPr>
        <w:suppressLineNumbers/>
        <w:ind w:firstLine="720"/>
        <w:jc w:val="both"/>
        <w:rPr>
          <w:rFonts w:ascii="Book Antiqua" w:hAnsi="Book Antiqua"/>
        </w:rPr>
      </w:pPr>
    </w:p>
    <w:p w:rsidR="00453C3D" w:rsidRPr="001D70E1" w:rsidRDefault="00453C3D" w:rsidP="00FB4D17">
      <w:pPr>
        <w:suppressLineNumbers/>
        <w:ind w:firstLine="720"/>
        <w:jc w:val="both"/>
        <w:rPr>
          <w:rFonts w:ascii="Book Antiqua" w:hAnsi="Book Antiqua"/>
          <w:lang w:val="es-ES_tradnl"/>
        </w:rPr>
      </w:pPr>
      <w:r w:rsidRPr="001D70E1">
        <w:rPr>
          <w:rFonts w:ascii="Book Antiqua" w:hAnsi="Book Antiqua"/>
          <w:lang w:val="es-PR"/>
        </w:rPr>
        <w:t xml:space="preserve">Precisamente por la función preventiva de este estatuto, ante situaciones conflictivas futuras previsibles, tanto los empleados </w:t>
      </w:r>
      <w:r w:rsidRPr="001D70E1">
        <w:rPr>
          <w:rFonts w:ascii="Book Antiqua" w:hAnsi="Book Antiqua"/>
          <w:lang w:val="es-ES_tradnl"/>
        </w:rPr>
        <w:t>como los patronos del sector público deberán buscar acomodos razonables, previo a que surjan situaciones conflictivas, evitando a los ciudadanos, que requieran servicios públicos, vejámenes, vergüenza</w:t>
      </w:r>
      <w:r w:rsidR="00FB4D17" w:rsidRPr="001D70E1">
        <w:rPr>
          <w:rFonts w:ascii="Book Antiqua" w:hAnsi="Book Antiqua"/>
          <w:lang w:val="es-ES_tradnl"/>
        </w:rPr>
        <w:t>s</w:t>
      </w:r>
      <w:r w:rsidRPr="001D70E1">
        <w:rPr>
          <w:rFonts w:ascii="Book Antiqua" w:hAnsi="Book Antiqua"/>
          <w:lang w:val="es-ES_tradnl"/>
        </w:rPr>
        <w:t xml:space="preserve"> y pérdidas de tiempo.</w:t>
      </w:r>
      <w:r w:rsidRPr="001D70E1">
        <w:rPr>
          <w:rFonts w:ascii="Book Antiqua" w:hAnsi="Book Antiqua"/>
          <w:lang w:val="es-ES"/>
        </w:rPr>
        <w:t xml:space="preserve">  </w:t>
      </w:r>
    </w:p>
    <w:p w:rsidR="00453C3D" w:rsidRPr="001D70E1" w:rsidRDefault="00453C3D" w:rsidP="00453C3D">
      <w:pPr>
        <w:suppressLineNumbers/>
        <w:ind w:firstLine="720"/>
        <w:jc w:val="both"/>
        <w:rPr>
          <w:rFonts w:ascii="Book Antiqua" w:hAnsi="Book Antiqua"/>
          <w:lang w:val="es-ES"/>
        </w:rPr>
      </w:pPr>
    </w:p>
    <w:p w:rsidR="00453C3D" w:rsidRPr="001D70E1" w:rsidRDefault="00453C3D" w:rsidP="00453C3D">
      <w:pPr>
        <w:suppressLineNumbers/>
        <w:ind w:firstLine="720"/>
        <w:jc w:val="both"/>
        <w:rPr>
          <w:rFonts w:ascii="Book Antiqua" w:hAnsi="Book Antiqua"/>
          <w:lang w:val="es-ES"/>
        </w:rPr>
      </w:pPr>
      <w:r w:rsidRPr="001D70E1">
        <w:rPr>
          <w:rFonts w:ascii="Book Antiqua" w:hAnsi="Book Antiqua"/>
          <w:lang w:val="es-ES"/>
        </w:rPr>
        <w:t>El buscar</w:t>
      </w:r>
      <w:r w:rsidR="00125014">
        <w:rPr>
          <w:rFonts w:ascii="Book Antiqua" w:hAnsi="Book Antiqua"/>
          <w:lang w:val="es-ES"/>
        </w:rPr>
        <w:t xml:space="preserve"> el acomodo razonable que esta L</w:t>
      </w:r>
      <w:r w:rsidRPr="001D70E1">
        <w:rPr>
          <w:rFonts w:ascii="Book Antiqua" w:hAnsi="Book Antiqua"/>
          <w:lang w:val="es-ES"/>
        </w:rPr>
        <w:t>ey propone evitaría que los creyentes sean excluidos del servicio público, pudiendo dar su aportación en todas las áreas del quehacer social sean estas de carácter económicas, culturales, o laborales. En esa línea se expresaba el Tribunal Supremo al indicar que la prestación de servicio por parte del estado o de una empresa privada no puede ser usado, sin interés apremiante, para obligar a un apersona a actuar contra su conciencia:</w:t>
      </w:r>
    </w:p>
    <w:p w:rsidR="00453C3D" w:rsidRPr="001D70E1" w:rsidRDefault="00453C3D" w:rsidP="00453C3D">
      <w:pPr>
        <w:suppressLineNumbers/>
        <w:ind w:firstLine="720"/>
        <w:jc w:val="both"/>
        <w:rPr>
          <w:rFonts w:ascii="Book Antiqua" w:hAnsi="Book Antiqua"/>
          <w:lang w:val="es-ES"/>
        </w:rPr>
      </w:pPr>
    </w:p>
    <w:p w:rsidR="00453C3D" w:rsidRPr="001D70E1" w:rsidRDefault="00A1564D" w:rsidP="00E555E6">
      <w:pPr>
        <w:suppressLineNumbers/>
        <w:ind w:left="720"/>
        <w:jc w:val="both"/>
        <w:rPr>
          <w:rFonts w:ascii="Book Antiqua" w:hAnsi="Book Antiqua"/>
        </w:rPr>
      </w:pPr>
      <w:r>
        <w:rPr>
          <w:rFonts w:ascii="Book Antiqua" w:hAnsi="Book Antiqua"/>
        </w:rPr>
        <w:t>“</w:t>
      </w:r>
      <w:r w:rsidR="00453C3D" w:rsidRPr="001D70E1">
        <w:rPr>
          <w:rFonts w:ascii="Book Antiqua" w:hAnsi="Book Antiqua"/>
        </w:rPr>
        <w:t xml:space="preserve">In a related argument, HHS appears to maintain that a plaintiff cannot prevail on a RFRA claim that seeks an exemption from a legal obligation requiring the plaintiff to confer benefits on third parties. Nothing in the text of RFRA or its basic purposes supports giving the Government an entirely free hand to impose burdens on religious exercise so long as those burdens confer a benefit on other individuals. It is certainly true that in applying RFRA “courts must take adequate account of the burdens a requested accommodation may impose on no beneficiaries.” </w:t>
      </w:r>
      <w:r w:rsidR="00453C3D" w:rsidRPr="001D70E1">
        <w:rPr>
          <w:rFonts w:ascii="Book Antiqua" w:hAnsi="Book Antiqua"/>
          <w:iCs/>
        </w:rPr>
        <w:t xml:space="preserve">Cutter </w:t>
      </w:r>
      <w:r w:rsidR="00453C3D" w:rsidRPr="001D70E1">
        <w:rPr>
          <w:rFonts w:ascii="Book Antiqua" w:hAnsi="Book Antiqua"/>
        </w:rPr>
        <w:t xml:space="preserve">v. </w:t>
      </w:r>
      <w:r w:rsidR="00453C3D" w:rsidRPr="001D70E1">
        <w:rPr>
          <w:rFonts w:ascii="Book Antiqua" w:hAnsi="Book Antiqua"/>
          <w:iCs/>
        </w:rPr>
        <w:t>Wilkinson</w:t>
      </w:r>
      <w:r w:rsidR="00453C3D" w:rsidRPr="001D70E1">
        <w:rPr>
          <w:rFonts w:ascii="Book Antiqua" w:hAnsi="Book Antiqua"/>
        </w:rPr>
        <w:t>, 544 U. S. 709, 720 (2005) (applying RLUIPA). That consideration will often inform the analysis of the Government’s compelling interest and the availability of a less restrictive means of advancing that interest. But it could not reasona</w:t>
      </w:r>
      <w:r w:rsidR="00453C3D" w:rsidRPr="001D70E1">
        <w:rPr>
          <w:rFonts w:ascii="Book Antiqua" w:hAnsi="Book Antiqua"/>
        </w:rPr>
        <w:softHyphen/>
        <w:t xml:space="preserve">bly be maintained that any burden on religious exercise, </w:t>
      </w:r>
      <w:r w:rsidR="00453C3D" w:rsidRPr="001D70E1">
        <w:rPr>
          <w:rFonts w:ascii="Book Antiqua" w:hAnsi="Book Antiqua"/>
        </w:rPr>
        <w:lastRenderedPageBreak/>
        <w:t>no matter how onerous and no matter how readily the government interest could be achieved through alternative means, is permissible under RFRA so long as the relevant legal obligation requires the religious adherent to confer a benefit on third parties. Otherwise, for example, the Government could decide that all supermarkets must sell alcohol for the convenience of customers (and thereby exclude Muslims with religious objections from owning supermarkets), or it could decide that all restaurants must remain open on Saturdays to give employees an opportunity to earn tips (and thereby exclude Jews with religious objections from owning restaurants). By framing any Government regulation as benefiting a third party, the Government could turn all regulations into entitle</w:t>
      </w:r>
      <w:r w:rsidR="00453C3D" w:rsidRPr="001D70E1">
        <w:rPr>
          <w:rFonts w:ascii="Book Antiqua" w:hAnsi="Book Antiqua"/>
        </w:rPr>
        <w:softHyphen/>
        <w:t xml:space="preserve">ments to which nobody could object on religious grounds, rendering RFRA meaningless. In any event, our decision in these cases need not result in any detrimental effect on any third party. As we explain, see </w:t>
      </w:r>
      <w:r w:rsidR="00453C3D" w:rsidRPr="001D70E1">
        <w:rPr>
          <w:rFonts w:ascii="Book Antiqua" w:hAnsi="Book Antiqua"/>
          <w:iCs/>
        </w:rPr>
        <w:t>infra</w:t>
      </w:r>
      <w:r w:rsidR="00453C3D" w:rsidRPr="001D70E1">
        <w:rPr>
          <w:rFonts w:ascii="Book Antiqua" w:hAnsi="Book Antiqua"/>
        </w:rPr>
        <w:t>, at 43–44, the Government can readily arrange for other methods of providing contraceptives, without cost sharing, to employees who are unable to obtain them under their health-insurance plans due to their employers’ religious objections.</w:t>
      </w:r>
      <w:bookmarkEnd w:id="5"/>
      <w:r>
        <w:rPr>
          <w:rFonts w:ascii="Book Antiqua" w:hAnsi="Book Antiqua"/>
        </w:rPr>
        <w:t>”</w:t>
      </w:r>
    </w:p>
    <w:p w:rsidR="00453C3D" w:rsidRPr="00A1564D" w:rsidRDefault="00453C3D" w:rsidP="00FB4D17">
      <w:pPr>
        <w:suppressLineNumbers/>
        <w:jc w:val="both"/>
        <w:rPr>
          <w:rFonts w:ascii="Book Antiqua" w:hAnsi="Book Antiqua"/>
        </w:rPr>
      </w:pPr>
    </w:p>
    <w:p w:rsidR="00F94D40" w:rsidRPr="001D70E1" w:rsidRDefault="000D04E6" w:rsidP="00513CE4">
      <w:pPr>
        <w:ind w:firstLine="720"/>
        <w:jc w:val="both"/>
        <w:rPr>
          <w:rFonts w:ascii="Book Antiqua" w:hAnsi="Book Antiqua"/>
          <w:spacing w:val="-3"/>
          <w:lang w:val="es-ES_tradnl"/>
        </w:rPr>
      </w:pPr>
      <w:bookmarkStart w:id="6" w:name="_Hlk485145178"/>
      <w:r w:rsidRPr="001D70E1">
        <w:rPr>
          <w:rFonts w:ascii="Book Antiqua" w:hAnsi="Book Antiqua"/>
          <w:spacing w:val="-3"/>
          <w:lang w:val="es-ES_tradnl"/>
        </w:rPr>
        <w:t>Basados en el trasfondo histórico anterior, l</w:t>
      </w:r>
      <w:r w:rsidR="00F94D40" w:rsidRPr="001D70E1">
        <w:rPr>
          <w:rFonts w:ascii="Book Antiqua" w:hAnsi="Book Antiqua"/>
          <w:spacing w:val="-3"/>
          <w:lang w:val="es-ES_tradnl"/>
        </w:rPr>
        <w:t>a presente Asamblea Legislativa</w:t>
      </w:r>
      <w:r w:rsidR="00E13527" w:rsidRPr="001D70E1">
        <w:rPr>
          <w:rFonts w:ascii="Book Antiqua" w:hAnsi="Book Antiqua"/>
          <w:spacing w:val="-3"/>
          <w:lang w:val="es-ES_tradnl"/>
        </w:rPr>
        <w:t>,</w:t>
      </w:r>
      <w:r w:rsidR="00F94D40" w:rsidRPr="001D70E1">
        <w:rPr>
          <w:rFonts w:ascii="Book Antiqua" w:hAnsi="Book Antiqua"/>
          <w:spacing w:val="-3"/>
          <w:lang w:val="es-ES_tradnl"/>
        </w:rPr>
        <w:t xml:space="preserve"> </w:t>
      </w:r>
      <w:r w:rsidR="0081423F" w:rsidRPr="001D70E1">
        <w:rPr>
          <w:rFonts w:ascii="Book Antiqua" w:hAnsi="Book Antiqua"/>
          <w:spacing w:val="-3"/>
          <w:lang w:val="es-ES_tradnl"/>
        </w:rPr>
        <w:t>se reafirma en que el ejercicio de la religión en todas sus manifestaciones es un derecho inalienable del ser humano y</w:t>
      </w:r>
      <w:r w:rsidR="00513CE4" w:rsidRPr="001D70E1">
        <w:rPr>
          <w:rFonts w:ascii="Book Antiqua" w:hAnsi="Book Antiqua"/>
          <w:spacing w:val="-3"/>
          <w:lang w:val="es-ES_tradnl"/>
        </w:rPr>
        <w:t>,</w:t>
      </w:r>
      <w:r w:rsidR="0081423F" w:rsidRPr="001D70E1">
        <w:rPr>
          <w:rFonts w:ascii="Book Antiqua" w:hAnsi="Book Antiqua"/>
          <w:spacing w:val="-3"/>
          <w:lang w:val="es-ES_tradnl"/>
        </w:rPr>
        <w:t xml:space="preserve"> </w:t>
      </w:r>
      <w:r w:rsidR="00653ED4" w:rsidRPr="001D70E1">
        <w:rPr>
          <w:rFonts w:ascii="Book Antiqua" w:hAnsi="Book Antiqua"/>
          <w:spacing w:val="-3"/>
          <w:lang w:val="es-ES_tradnl"/>
        </w:rPr>
        <w:t>a fin de preservar ese hecho</w:t>
      </w:r>
      <w:r w:rsidR="00513CE4" w:rsidRPr="001D70E1">
        <w:rPr>
          <w:rFonts w:ascii="Book Antiqua" w:hAnsi="Book Antiqua"/>
          <w:spacing w:val="-3"/>
          <w:lang w:val="es-ES_tradnl"/>
        </w:rPr>
        <w:t>,</w:t>
      </w:r>
      <w:r w:rsidR="00653ED4" w:rsidRPr="001D70E1">
        <w:rPr>
          <w:rFonts w:ascii="Book Antiqua" w:hAnsi="Book Antiqua"/>
          <w:spacing w:val="-3"/>
          <w:lang w:val="es-ES_tradnl"/>
        </w:rPr>
        <w:t xml:space="preserve"> entiende </w:t>
      </w:r>
      <w:r w:rsidR="00513CE4" w:rsidRPr="001D70E1">
        <w:rPr>
          <w:rFonts w:ascii="Book Antiqua" w:hAnsi="Book Antiqua"/>
          <w:spacing w:val="-3"/>
          <w:lang w:val="es-ES_tradnl"/>
        </w:rPr>
        <w:t>necesario</w:t>
      </w:r>
      <w:r w:rsidR="00653ED4" w:rsidRPr="001D70E1">
        <w:rPr>
          <w:rFonts w:ascii="Book Antiqua" w:hAnsi="Book Antiqua"/>
          <w:spacing w:val="-3"/>
          <w:lang w:val="es-ES_tradnl"/>
        </w:rPr>
        <w:t xml:space="preserve"> descargar su</w:t>
      </w:r>
      <w:r w:rsidR="00A62484" w:rsidRPr="001D70E1">
        <w:rPr>
          <w:rFonts w:ascii="Book Antiqua" w:hAnsi="Book Antiqua"/>
          <w:spacing w:val="-3"/>
          <w:lang w:val="es-ES_tradnl"/>
        </w:rPr>
        <w:t xml:space="preserve"> responsabilidad</w:t>
      </w:r>
      <w:r w:rsidR="00E13527" w:rsidRPr="001D70E1">
        <w:rPr>
          <w:rFonts w:ascii="Book Antiqua" w:hAnsi="Book Antiqua"/>
          <w:spacing w:val="-3"/>
          <w:lang w:val="es-ES_tradnl"/>
        </w:rPr>
        <w:t xml:space="preserve"> constitucional </w:t>
      </w:r>
      <w:r w:rsidR="00653ED4" w:rsidRPr="001D70E1">
        <w:rPr>
          <w:rFonts w:ascii="Book Antiqua" w:hAnsi="Book Antiqua"/>
          <w:spacing w:val="-3"/>
          <w:lang w:val="es-ES_tradnl"/>
        </w:rPr>
        <w:t>para</w:t>
      </w:r>
      <w:r w:rsidR="0081423F" w:rsidRPr="001D70E1">
        <w:rPr>
          <w:rFonts w:ascii="Book Antiqua" w:hAnsi="Book Antiqua"/>
          <w:spacing w:val="-3"/>
          <w:lang w:val="es-ES_tradnl"/>
        </w:rPr>
        <w:t xml:space="preserve"> </w:t>
      </w:r>
      <w:r w:rsidR="00302B67" w:rsidRPr="001D70E1">
        <w:rPr>
          <w:rFonts w:ascii="Book Antiqua" w:hAnsi="Book Antiqua"/>
          <w:spacing w:val="-3"/>
          <w:lang w:val="es-ES_tradnl"/>
        </w:rPr>
        <w:t xml:space="preserve">establecer la </w:t>
      </w:r>
      <w:r w:rsidR="0081423F" w:rsidRPr="001D70E1">
        <w:rPr>
          <w:rFonts w:ascii="Book Antiqua" w:hAnsi="Book Antiqua"/>
          <w:spacing w:val="-3"/>
          <w:lang w:val="es-ES_tradnl"/>
        </w:rPr>
        <w:t xml:space="preserve">ley </w:t>
      </w:r>
      <w:r w:rsidR="006418AD" w:rsidRPr="001D70E1">
        <w:rPr>
          <w:rFonts w:ascii="Book Antiqua" w:hAnsi="Book Antiqua"/>
          <w:spacing w:val="-3"/>
          <w:lang w:val="es-ES_tradnl"/>
        </w:rPr>
        <w:t xml:space="preserve">para la </w:t>
      </w:r>
      <w:r w:rsidR="00EF11FB" w:rsidRPr="001D70E1">
        <w:rPr>
          <w:rFonts w:ascii="Book Antiqua" w:hAnsi="Book Antiqua"/>
          <w:spacing w:val="-3"/>
          <w:lang w:val="es-ES_tradnl"/>
        </w:rPr>
        <w:t>protección</w:t>
      </w:r>
      <w:r w:rsidR="00653ED4" w:rsidRPr="001D70E1">
        <w:rPr>
          <w:rFonts w:ascii="Book Antiqua" w:hAnsi="Book Antiqua"/>
          <w:spacing w:val="-3"/>
          <w:lang w:val="es-ES_tradnl"/>
        </w:rPr>
        <w:t xml:space="preserve"> de la libertad religiosa </w:t>
      </w:r>
      <w:r w:rsidR="0081423F" w:rsidRPr="001D70E1">
        <w:rPr>
          <w:rFonts w:ascii="Book Antiqua" w:hAnsi="Book Antiqua"/>
          <w:spacing w:val="-3"/>
          <w:lang w:val="es-ES_tradnl"/>
        </w:rPr>
        <w:t xml:space="preserve">como afirmación inequívoca </w:t>
      </w:r>
      <w:r w:rsidR="00653ED4" w:rsidRPr="001D70E1">
        <w:rPr>
          <w:rFonts w:ascii="Book Antiqua" w:hAnsi="Book Antiqua"/>
          <w:spacing w:val="-3"/>
          <w:lang w:val="es-ES_tradnl"/>
        </w:rPr>
        <w:t xml:space="preserve">de </w:t>
      </w:r>
      <w:r w:rsidR="00513CE4" w:rsidRPr="001D70E1">
        <w:rPr>
          <w:rFonts w:ascii="Book Antiqua" w:hAnsi="Book Antiqua"/>
          <w:spacing w:val="-3"/>
          <w:lang w:val="es-ES_tradnl"/>
        </w:rPr>
        <w:t>un Gobierno de Puerto Rico que respeta y atesora la fe y la libertad de culto</w:t>
      </w:r>
      <w:r w:rsidR="00642566" w:rsidRPr="001D70E1">
        <w:rPr>
          <w:rFonts w:ascii="Book Antiqua" w:hAnsi="Book Antiqua"/>
          <w:spacing w:val="-3"/>
          <w:lang w:val="es-ES_tradnl"/>
        </w:rPr>
        <w:t xml:space="preserve"> como elementos esenciales de su desarrollo como pueblo</w:t>
      </w:r>
      <w:bookmarkEnd w:id="6"/>
      <w:r w:rsidR="00A726FA" w:rsidRPr="001D70E1">
        <w:rPr>
          <w:rFonts w:ascii="Book Antiqua" w:hAnsi="Book Antiqua"/>
          <w:spacing w:val="-3"/>
          <w:lang w:val="es-ES_tradnl"/>
        </w:rPr>
        <w:t xml:space="preserve">. </w:t>
      </w:r>
    </w:p>
    <w:p w:rsidR="00E92BDF" w:rsidRPr="001D70E1" w:rsidRDefault="00E92BDF" w:rsidP="00A05C61">
      <w:pPr>
        <w:outlineLvl w:val="0"/>
        <w:rPr>
          <w:rFonts w:ascii="Book Antiqua" w:hAnsi="Book Antiqua"/>
          <w:lang w:val="es-ES_tradnl"/>
        </w:rPr>
      </w:pPr>
    </w:p>
    <w:p w:rsidR="007B1528" w:rsidRPr="00E767E0" w:rsidRDefault="007B1528" w:rsidP="00A05C61">
      <w:pPr>
        <w:spacing w:line="480" w:lineRule="auto"/>
        <w:outlineLvl w:val="0"/>
        <w:rPr>
          <w:rFonts w:ascii="Book Antiqua" w:hAnsi="Book Antiqua"/>
          <w:i/>
          <w:szCs w:val="24"/>
          <w:lang w:val="es-ES_tradnl"/>
        </w:rPr>
      </w:pPr>
      <w:r w:rsidRPr="00E767E0">
        <w:rPr>
          <w:rFonts w:ascii="Book Antiqua" w:hAnsi="Book Antiqua"/>
          <w:i/>
          <w:szCs w:val="24"/>
          <w:lang w:val="es-ES_tradnl"/>
        </w:rPr>
        <w:t>DECR</w:t>
      </w:r>
      <w:r w:rsidR="00A05C61" w:rsidRPr="00E767E0">
        <w:rPr>
          <w:rFonts w:ascii="Book Antiqua" w:hAnsi="Book Antiqua"/>
          <w:i/>
          <w:szCs w:val="24"/>
          <w:lang w:val="es-ES_tradnl"/>
        </w:rPr>
        <w:t>É</w:t>
      </w:r>
      <w:r w:rsidRPr="00E767E0">
        <w:rPr>
          <w:rFonts w:ascii="Book Antiqua" w:hAnsi="Book Antiqua"/>
          <w:i/>
          <w:szCs w:val="24"/>
          <w:lang w:val="es-ES_tradnl"/>
        </w:rPr>
        <w:t>TASE POR LA ASAMBLEA LEGISLATIVA DE PUERTO RICO:</w:t>
      </w:r>
    </w:p>
    <w:p w:rsidR="007B1528" w:rsidRPr="00E767E0" w:rsidRDefault="007B1528" w:rsidP="009C4D95">
      <w:pPr>
        <w:spacing w:line="480" w:lineRule="auto"/>
        <w:jc w:val="both"/>
        <w:rPr>
          <w:rFonts w:ascii="Book Antiqua" w:hAnsi="Book Antiqua"/>
          <w:szCs w:val="24"/>
          <w:lang w:val="es-ES_tradnl"/>
        </w:rPr>
        <w:sectPr w:rsidR="007B1528" w:rsidRPr="00E767E0" w:rsidSect="00374FDC">
          <w:headerReference w:type="default" r:id="rId8"/>
          <w:headerReference w:type="first" r:id="rId9"/>
          <w:type w:val="continuous"/>
          <w:pgSz w:w="12240" w:h="15840" w:code="1"/>
          <w:pgMar w:top="1440" w:right="1440" w:bottom="1440" w:left="1440" w:header="720" w:footer="720" w:gutter="0"/>
          <w:cols w:space="720"/>
          <w:titlePg/>
          <w:docGrid w:linePitch="326"/>
        </w:sectPr>
      </w:pPr>
    </w:p>
    <w:p w:rsidR="001E27BF" w:rsidRPr="001D70E1" w:rsidRDefault="007B1528" w:rsidP="00D67031">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Artículo </w:t>
      </w:r>
      <w:r w:rsidR="00642566" w:rsidRPr="001D70E1">
        <w:rPr>
          <w:rFonts w:ascii="Book Antiqua" w:hAnsi="Book Antiqua"/>
          <w:szCs w:val="24"/>
          <w:lang w:val="es-ES_tradnl"/>
        </w:rPr>
        <w:t>1</w:t>
      </w:r>
      <w:r w:rsidR="001D70E1">
        <w:rPr>
          <w:rFonts w:ascii="Book Antiqua" w:hAnsi="Book Antiqua"/>
          <w:szCs w:val="24"/>
          <w:lang w:val="es-ES_tradnl"/>
        </w:rPr>
        <w:t>.-</w:t>
      </w:r>
      <w:r w:rsidR="001E27BF" w:rsidRPr="001D70E1">
        <w:rPr>
          <w:rFonts w:ascii="Book Antiqua" w:hAnsi="Book Antiqua"/>
          <w:szCs w:val="24"/>
          <w:lang w:val="es-ES_tradnl"/>
        </w:rPr>
        <w:t>Esta Ley se conocerá como</w:t>
      </w:r>
      <w:r w:rsidR="00582FAD" w:rsidRPr="001D70E1">
        <w:rPr>
          <w:rFonts w:ascii="Book Antiqua" w:hAnsi="Book Antiqua"/>
          <w:szCs w:val="24"/>
          <w:lang w:val="es-ES_tradnl"/>
        </w:rPr>
        <w:t xml:space="preserve"> la</w:t>
      </w:r>
      <w:r w:rsidR="001E27BF" w:rsidRPr="001D70E1">
        <w:rPr>
          <w:rFonts w:ascii="Book Antiqua" w:hAnsi="Book Antiqua"/>
          <w:szCs w:val="24"/>
          <w:lang w:val="es-ES_tradnl"/>
        </w:rPr>
        <w:t xml:space="preserve"> </w:t>
      </w:r>
      <w:r w:rsidR="00642566" w:rsidRPr="001D70E1">
        <w:rPr>
          <w:rFonts w:ascii="Book Antiqua" w:hAnsi="Book Antiqua"/>
          <w:szCs w:val="24"/>
          <w:lang w:val="es-ES_tradnl"/>
        </w:rPr>
        <w:t xml:space="preserve">“Ley </w:t>
      </w:r>
      <w:r w:rsidR="006418AD" w:rsidRPr="001D70E1">
        <w:rPr>
          <w:rFonts w:ascii="Book Antiqua" w:hAnsi="Book Antiqua"/>
          <w:szCs w:val="24"/>
          <w:lang w:val="es-ES_tradnl"/>
        </w:rPr>
        <w:t>para la P</w:t>
      </w:r>
      <w:r w:rsidR="00582FAD" w:rsidRPr="001D70E1">
        <w:rPr>
          <w:rFonts w:ascii="Book Antiqua" w:hAnsi="Book Antiqua"/>
          <w:szCs w:val="24"/>
          <w:lang w:val="es-ES_tradnl"/>
        </w:rPr>
        <w:t xml:space="preserve">rotección </w:t>
      </w:r>
      <w:r w:rsidR="00642566" w:rsidRPr="001D70E1">
        <w:rPr>
          <w:rFonts w:ascii="Book Antiqua" w:hAnsi="Book Antiqua"/>
          <w:szCs w:val="24"/>
          <w:lang w:val="es-ES_tradnl"/>
        </w:rPr>
        <w:t>de la Libertad Religiosa de Puerto Rico”</w:t>
      </w:r>
      <w:r w:rsidR="00EB1AE6" w:rsidRPr="001D70E1">
        <w:rPr>
          <w:rFonts w:ascii="Book Antiqua" w:hAnsi="Book Antiqua"/>
          <w:szCs w:val="24"/>
          <w:lang w:val="es-ES_tradnl"/>
        </w:rPr>
        <w:t>.</w:t>
      </w:r>
    </w:p>
    <w:p w:rsidR="00270C53" w:rsidRPr="001D70E1" w:rsidRDefault="00270C53" w:rsidP="00D67031">
      <w:pPr>
        <w:spacing w:line="480" w:lineRule="auto"/>
        <w:ind w:firstLine="720"/>
        <w:jc w:val="both"/>
        <w:rPr>
          <w:rFonts w:ascii="Book Antiqua" w:hAnsi="Book Antiqua"/>
          <w:szCs w:val="24"/>
          <w:lang w:val="es-ES_tradnl"/>
        </w:rPr>
      </w:pPr>
      <w:r w:rsidRPr="001D70E1">
        <w:rPr>
          <w:rFonts w:ascii="Book Antiqua" w:hAnsi="Book Antiqua"/>
          <w:szCs w:val="24"/>
          <w:lang w:val="es-ES_tradnl"/>
        </w:rPr>
        <w:t>Artículo 2</w:t>
      </w:r>
      <w:r w:rsidR="001D70E1">
        <w:rPr>
          <w:rFonts w:ascii="Book Antiqua" w:hAnsi="Book Antiqua"/>
          <w:szCs w:val="24"/>
          <w:lang w:val="es-ES_tradnl"/>
        </w:rPr>
        <w:t>.-</w:t>
      </w:r>
      <w:r w:rsidRPr="001D70E1">
        <w:rPr>
          <w:rFonts w:ascii="Book Antiqua" w:hAnsi="Book Antiqua"/>
          <w:szCs w:val="24"/>
          <w:lang w:val="es-ES_tradnl"/>
        </w:rPr>
        <w:t>Establecimiento de Política Pública</w:t>
      </w:r>
    </w:p>
    <w:p w:rsidR="00270C53" w:rsidRPr="001D70E1" w:rsidRDefault="00270C53" w:rsidP="00D67031">
      <w:pPr>
        <w:spacing w:line="480" w:lineRule="auto"/>
        <w:ind w:firstLine="720"/>
        <w:jc w:val="both"/>
        <w:rPr>
          <w:rFonts w:ascii="Book Antiqua" w:hAnsi="Book Antiqua"/>
          <w:szCs w:val="24"/>
          <w:lang w:val="es-ES_tradnl"/>
        </w:rPr>
      </w:pPr>
      <w:r w:rsidRPr="001D70E1">
        <w:rPr>
          <w:rFonts w:ascii="Book Antiqua" w:hAnsi="Book Antiqua"/>
          <w:szCs w:val="24"/>
          <w:lang w:val="es-ES_tradnl"/>
        </w:rPr>
        <w:t>Se establece como política pública que el Gobierno de Puerto Rico no podrá menoscabar sustancialmente el ejercicio de la libertad religiosa a menos que exista un interés apremiante, aún en leyes neutrales y de aplicación uniforme y sea la forma menos onerosa de alcanzarlo. Además, se establecen contornos razonables a los diversos intereses, en sus derechos encarnados en la libertad religiosa de los ciudadanos en su común quehacer y actividades diarias de perfil comercial, empresarial y de negocios.</w:t>
      </w:r>
    </w:p>
    <w:p w:rsidR="006E76F2" w:rsidRPr="001D70E1" w:rsidRDefault="00642566" w:rsidP="00B008EA">
      <w:pPr>
        <w:spacing w:line="480" w:lineRule="auto"/>
        <w:ind w:firstLine="720"/>
        <w:jc w:val="both"/>
        <w:rPr>
          <w:rFonts w:ascii="Book Antiqua" w:hAnsi="Book Antiqua"/>
          <w:szCs w:val="24"/>
          <w:lang w:val="es-ES_tradnl"/>
        </w:rPr>
      </w:pPr>
      <w:r w:rsidRPr="001D70E1">
        <w:rPr>
          <w:rFonts w:ascii="Book Antiqua" w:hAnsi="Book Antiqua"/>
          <w:szCs w:val="24"/>
          <w:lang w:val="es-ES_tradnl"/>
        </w:rPr>
        <w:lastRenderedPageBreak/>
        <w:t xml:space="preserve">Artículo </w:t>
      </w:r>
      <w:r w:rsidR="00270C53" w:rsidRPr="001D70E1">
        <w:rPr>
          <w:rFonts w:ascii="Book Antiqua" w:hAnsi="Book Antiqua"/>
          <w:szCs w:val="24"/>
          <w:lang w:val="es-ES_tradnl"/>
        </w:rPr>
        <w:t>3</w:t>
      </w:r>
      <w:r w:rsidR="001D70E1">
        <w:rPr>
          <w:rFonts w:ascii="Book Antiqua" w:hAnsi="Book Antiqua"/>
          <w:szCs w:val="24"/>
          <w:lang w:val="es-ES_tradnl"/>
        </w:rPr>
        <w:t>.-</w:t>
      </w:r>
      <w:r w:rsidRPr="001D70E1">
        <w:rPr>
          <w:rFonts w:ascii="Book Antiqua" w:hAnsi="Book Antiqua"/>
          <w:szCs w:val="24"/>
          <w:lang w:val="es-ES_tradnl"/>
        </w:rPr>
        <w:t>Definiciones</w:t>
      </w:r>
    </w:p>
    <w:p w:rsidR="008926B8" w:rsidRPr="001D70E1" w:rsidRDefault="00642566" w:rsidP="008926B8">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Las siguientes palabras </w:t>
      </w:r>
      <w:r w:rsidR="009B097A" w:rsidRPr="001D70E1">
        <w:rPr>
          <w:rFonts w:ascii="Book Antiqua" w:hAnsi="Book Antiqua"/>
          <w:szCs w:val="24"/>
          <w:lang w:val="es-ES_tradnl"/>
        </w:rPr>
        <w:t xml:space="preserve">o términos utilizados </w:t>
      </w:r>
      <w:r w:rsidRPr="001D70E1">
        <w:rPr>
          <w:rFonts w:ascii="Book Antiqua" w:hAnsi="Book Antiqua"/>
          <w:szCs w:val="24"/>
          <w:lang w:val="es-ES_tradnl"/>
        </w:rPr>
        <w:t>en la presente Ley tendrán el significado que a continuación se establece:</w:t>
      </w:r>
    </w:p>
    <w:p w:rsidR="00A50281" w:rsidRPr="001D70E1" w:rsidRDefault="009D1725" w:rsidP="009D1725">
      <w:pPr>
        <w:tabs>
          <w:tab w:val="left" w:pos="1440"/>
        </w:tabs>
        <w:spacing w:line="480" w:lineRule="auto"/>
        <w:ind w:left="1530" w:hanging="810"/>
        <w:jc w:val="both"/>
        <w:rPr>
          <w:rFonts w:ascii="Book Antiqua" w:hAnsi="Book Antiqua"/>
          <w:szCs w:val="24"/>
          <w:lang w:val="es-ES_tradnl"/>
        </w:rPr>
      </w:pPr>
      <w:r w:rsidRPr="001D70E1">
        <w:rPr>
          <w:rFonts w:ascii="Book Antiqua" w:hAnsi="Book Antiqua"/>
          <w:szCs w:val="24"/>
          <w:lang w:val="es-ES_tradnl"/>
        </w:rPr>
        <w:t xml:space="preserve">a)     </w:t>
      </w:r>
      <w:r w:rsidR="001D70E1">
        <w:rPr>
          <w:rFonts w:ascii="Book Antiqua" w:hAnsi="Book Antiqua"/>
          <w:szCs w:val="24"/>
          <w:lang w:val="es-ES_tradnl"/>
        </w:rPr>
        <w:tab/>
      </w:r>
      <w:r w:rsidR="00302B67" w:rsidRPr="001D70E1">
        <w:rPr>
          <w:rFonts w:ascii="Book Antiqua" w:hAnsi="Book Antiqua"/>
          <w:szCs w:val="24"/>
          <w:lang w:val="es-ES_tradnl"/>
        </w:rPr>
        <w:t>demostrar</w:t>
      </w:r>
      <w:r w:rsidR="00A50281" w:rsidRPr="001D70E1">
        <w:rPr>
          <w:rFonts w:ascii="Book Antiqua" w:hAnsi="Book Antiqua"/>
          <w:szCs w:val="24"/>
          <w:lang w:val="es-ES_tradnl"/>
        </w:rPr>
        <w:t xml:space="preserve"> – significa que satisface el peso de la prueba, basado en evidencia y persuasión, sobre la existencia del interés apremiante gubernamental para restringir </w:t>
      </w:r>
      <w:r w:rsidR="00A50281" w:rsidRPr="001D70E1">
        <w:rPr>
          <w:rFonts w:ascii="Book Antiqua" w:hAnsi="Book Antiqua"/>
          <w:lang w:val="es-ES_tradnl"/>
        </w:rPr>
        <w:t>el libre ejercicio de la religión de una persona.</w:t>
      </w:r>
    </w:p>
    <w:p w:rsidR="00A50281" w:rsidRPr="001D70E1" w:rsidRDefault="009D1725" w:rsidP="009D1725">
      <w:pPr>
        <w:spacing w:line="480" w:lineRule="auto"/>
        <w:ind w:left="1440" w:hanging="1350"/>
        <w:jc w:val="both"/>
        <w:rPr>
          <w:rFonts w:ascii="Book Antiqua" w:hAnsi="Book Antiqua"/>
          <w:szCs w:val="24"/>
          <w:lang w:val="es-ES_tradnl"/>
        </w:rPr>
      </w:pPr>
      <w:r w:rsidRPr="001D70E1">
        <w:rPr>
          <w:rFonts w:ascii="Book Antiqua" w:hAnsi="Book Antiqua"/>
          <w:szCs w:val="24"/>
          <w:lang w:val="es-ES_tradnl"/>
        </w:rPr>
        <w:t xml:space="preserve">            b)   </w:t>
      </w:r>
      <w:r w:rsidR="00A50281" w:rsidRPr="001D70E1">
        <w:rPr>
          <w:rFonts w:ascii="Book Antiqua" w:hAnsi="Book Antiqua"/>
          <w:szCs w:val="24"/>
          <w:lang w:val="es-ES_tradnl"/>
        </w:rPr>
        <w:t xml:space="preserve">ejercicio religioso – significa </w:t>
      </w:r>
      <w:r w:rsidR="00302B67" w:rsidRPr="001D70E1">
        <w:rPr>
          <w:rFonts w:ascii="Book Antiqua" w:hAnsi="Book Antiqua"/>
          <w:szCs w:val="24"/>
          <w:lang w:val="es-ES_tradnl"/>
        </w:rPr>
        <w:t xml:space="preserve">impedir </w:t>
      </w:r>
      <w:r w:rsidR="00A50281" w:rsidRPr="001D70E1">
        <w:rPr>
          <w:rFonts w:ascii="Book Antiqua" w:hAnsi="Book Antiqua"/>
          <w:szCs w:val="24"/>
          <w:lang w:val="es-ES_tradnl"/>
        </w:rPr>
        <w:t xml:space="preserve">un acto </w:t>
      </w:r>
      <w:r w:rsidR="00302B67" w:rsidRPr="001D70E1">
        <w:rPr>
          <w:rFonts w:ascii="Book Antiqua" w:hAnsi="Book Antiqua"/>
          <w:szCs w:val="24"/>
          <w:lang w:val="es-ES_tradnl"/>
        </w:rPr>
        <w:t xml:space="preserve">que es sustancialmente motivado </w:t>
      </w:r>
      <w:r w:rsidR="00A50281" w:rsidRPr="001D70E1">
        <w:rPr>
          <w:rFonts w:ascii="Book Antiqua" w:hAnsi="Book Antiqua"/>
          <w:szCs w:val="24"/>
          <w:lang w:val="es-ES_tradnl"/>
        </w:rPr>
        <w:t>por una creencia religiosa, sin importar que el mismo sea o no obligatorio</w:t>
      </w:r>
      <w:r w:rsidR="00302B67" w:rsidRPr="001D70E1">
        <w:rPr>
          <w:rFonts w:ascii="Book Antiqua" w:hAnsi="Book Antiqua"/>
          <w:szCs w:val="24"/>
          <w:lang w:val="es-ES_tradnl"/>
        </w:rPr>
        <w:t>,</w:t>
      </w:r>
      <w:r w:rsidR="00A50281" w:rsidRPr="001D70E1">
        <w:rPr>
          <w:rFonts w:ascii="Book Antiqua" w:hAnsi="Book Antiqua"/>
          <w:szCs w:val="24"/>
          <w:lang w:val="es-ES_tradnl"/>
        </w:rPr>
        <w:t xml:space="preserve"> o medular a un sistema de creencias religiosas. El uso, construcción o conversión de bienes inmuebles con fines </w:t>
      </w:r>
      <w:r w:rsidR="00302B67" w:rsidRPr="001D70E1">
        <w:rPr>
          <w:rFonts w:ascii="Book Antiqua" w:hAnsi="Book Antiqua"/>
          <w:szCs w:val="24"/>
          <w:lang w:val="es-ES_tradnl"/>
        </w:rPr>
        <w:t xml:space="preserve">religiosos </w:t>
      </w:r>
      <w:r w:rsidR="00A50281" w:rsidRPr="001D70E1">
        <w:rPr>
          <w:rFonts w:ascii="Book Antiqua" w:hAnsi="Book Antiqua"/>
          <w:szCs w:val="24"/>
          <w:lang w:val="es-ES_tradnl"/>
        </w:rPr>
        <w:t xml:space="preserve">se </w:t>
      </w:r>
      <w:r w:rsidR="00302B67" w:rsidRPr="001D70E1">
        <w:rPr>
          <w:rFonts w:ascii="Book Antiqua" w:hAnsi="Book Antiqua"/>
          <w:szCs w:val="24"/>
          <w:lang w:val="es-ES_tradnl"/>
        </w:rPr>
        <w:t>c</w:t>
      </w:r>
      <w:r w:rsidR="00FB3706" w:rsidRPr="001D70E1">
        <w:rPr>
          <w:rFonts w:ascii="Book Antiqua" w:hAnsi="Book Antiqua"/>
          <w:szCs w:val="24"/>
          <w:lang w:val="es-ES_tradnl"/>
        </w:rPr>
        <w:t>onsiderarán c</w:t>
      </w:r>
      <w:r w:rsidR="00302B67" w:rsidRPr="001D70E1">
        <w:rPr>
          <w:rFonts w:ascii="Book Antiqua" w:hAnsi="Book Antiqua"/>
          <w:szCs w:val="24"/>
          <w:lang w:val="es-ES_tradnl"/>
        </w:rPr>
        <w:t xml:space="preserve">omo un </w:t>
      </w:r>
      <w:r w:rsidR="00E01E3D" w:rsidRPr="001D70E1">
        <w:rPr>
          <w:rFonts w:ascii="Book Antiqua" w:hAnsi="Book Antiqua"/>
          <w:szCs w:val="24"/>
          <w:lang w:val="es-ES_tradnl"/>
        </w:rPr>
        <w:t>“</w:t>
      </w:r>
      <w:r w:rsidR="00A50281" w:rsidRPr="001D70E1">
        <w:rPr>
          <w:rFonts w:ascii="Book Antiqua" w:hAnsi="Book Antiqua"/>
          <w:szCs w:val="24"/>
          <w:lang w:val="es-ES_tradnl"/>
        </w:rPr>
        <w:t>ejercicio religioso</w:t>
      </w:r>
      <w:r w:rsidR="00E01E3D" w:rsidRPr="001D70E1">
        <w:rPr>
          <w:rFonts w:ascii="Book Antiqua" w:hAnsi="Book Antiqua"/>
          <w:szCs w:val="24"/>
          <w:lang w:val="es-ES_tradnl"/>
        </w:rPr>
        <w:t>”</w:t>
      </w:r>
      <w:r w:rsidR="00A50281" w:rsidRPr="001D70E1">
        <w:rPr>
          <w:rFonts w:ascii="Book Antiqua" w:hAnsi="Book Antiqua"/>
          <w:szCs w:val="24"/>
          <w:lang w:val="es-ES_tradnl"/>
        </w:rPr>
        <w:t xml:space="preserve"> de la persona o entidad que utilice o tenga la intención de utilizar la propiedad para ese fin.</w:t>
      </w:r>
    </w:p>
    <w:p w:rsidR="00A50281" w:rsidRPr="001D70E1" w:rsidRDefault="00A50281" w:rsidP="00A50281">
      <w:pPr>
        <w:spacing w:line="480" w:lineRule="auto"/>
        <w:ind w:left="1440" w:hanging="720"/>
        <w:jc w:val="both"/>
        <w:rPr>
          <w:rFonts w:ascii="Book Antiqua" w:hAnsi="Book Antiqua"/>
          <w:szCs w:val="24"/>
          <w:lang w:val="es-ES_tradnl"/>
        </w:rPr>
      </w:pPr>
      <w:r w:rsidRPr="001D70E1">
        <w:rPr>
          <w:rFonts w:ascii="Book Antiqua" w:hAnsi="Book Antiqua"/>
          <w:szCs w:val="24"/>
          <w:lang w:val="es-ES_tradnl"/>
        </w:rPr>
        <w:t>c)</w:t>
      </w:r>
      <w:r w:rsidRPr="001D70E1">
        <w:rPr>
          <w:rFonts w:ascii="Book Antiqua" w:hAnsi="Book Antiqua"/>
          <w:szCs w:val="24"/>
          <w:lang w:val="es-ES_tradnl"/>
        </w:rPr>
        <w:tab/>
        <w:t>gobierno – incluye cualquier rama, departamento, agencia, administrador individual, corporación pública, instrumentalidad, entidad gubernamental, municipio, corporación municipal, oficial o cualquier otra persona actuando so color de autoridad del Gobierno de Puerto Rico.</w:t>
      </w:r>
    </w:p>
    <w:p w:rsidR="00A50281" w:rsidRPr="001D70E1" w:rsidRDefault="00A50281" w:rsidP="00A50281">
      <w:pPr>
        <w:spacing w:line="480" w:lineRule="auto"/>
        <w:ind w:left="1440" w:hanging="720"/>
        <w:jc w:val="both"/>
        <w:rPr>
          <w:rFonts w:ascii="Book Antiqua" w:hAnsi="Book Antiqua"/>
          <w:szCs w:val="24"/>
          <w:lang w:val="es-ES_tradnl"/>
        </w:rPr>
      </w:pPr>
      <w:r w:rsidRPr="001D70E1">
        <w:rPr>
          <w:rFonts w:ascii="Book Antiqua" w:hAnsi="Book Antiqua"/>
          <w:szCs w:val="24"/>
          <w:lang w:val="es-ES_tradnl"/>
        </w:rPr>
        <w:t>d</w:t>
      </w:r>
      <w:r w:rsidR="00FB3706" w:rsidRPr="001D70E1">
        <w:rPr>
          <w:rFonts w:ascii="Book Antiqua" w:hAnsi="Book Antiqua"/>
          <w:szCs w:val="24"/>
          <w:lang w:val="es-ES_tradnl"/>
        </w:rPr>
        <w:t xml:space="preserve">)   </w:t>
      </w:r>
      <w:r w:rsidRPr="001D70E1">
        <w:rPr>
          <w:rFonts w:ascii="Book Antiqua" w:hAnsi="Book Antiqua"/>
          <w:szCs w:val="24"/>
          <w:lang w:val="es-ES_tradnl"/>
        </w:rPr>
        <w:t xml:space="preserve">norma – incluye cualquier ley, reglamento, orden ejecutiva, orden administrativa, ordenanza municipal, carta circular o normativa aprobada por el gobierno, tal y como se describe en </w:t>
      </w:r>
      <w:r w:rsidR="00E01E3D" w:rsidRPr="001D70E1">
        <w:rPr>
          <w:rFonts w:ascii="Book Antiqua" w:hAnsi="Book Antiqua"/>
          <w:szCs w:val="24"/>
          <w:lang w:val="es-ES_tradnl"/>
        </w:rPr>
        <w:t>el inciso (c) de este Artículo</w:t>
      </w:r>
      <w:r w:rsidRPr="001D70E1">
        <w:rPr>
          <w:rFonts w:ascii="Book Antiqua" w:hAnsi="Book Antiqua"/>
          <w:szCs w:val="24"/>
          <w:lang w:val="es-ES_tradnl"/>
        </w:rPr>
        <w:t>.</w:t>
      </w:r>
    </w:p>
    <w:p w:rsidR="00A50281" w:rsidRPr="001D70E1" w:rsidRDefault="00A50281" w:rsidP="00A50281">
      <w:pPr>
        <w:numPr>
          <w:ilvl w:val="0"/>
          <w:numId w:val="8"/>
        </w:numPr>
        <w:spacing w:line="480" w:lineRule="auto"/>
        <w:jc w:val="both"/>
        <w:rPr>
          <w:rFonts w:ascii="Book Antiqua" w:hAnsi="Book Antiqua"/>
          <w:szCs w:val="24"/>
          <w:lang w:val="es-ES_tradnl"/>
        </w:rPr>
      </w:pPr>
      <w:r w:rsidRPr="001D70E1">
        <w:rPr>
          <w:rFonts w:ascii="Book Antiqua" w:hAnsi="Book Antiqua"/>
          <w:szCs w:val="24"/>
          <w:lang w:val="es-ES_tradnl"/>
        </w:rPr>
        <w:t>persona – significa persona natural o jurídica, según definido en el Código Civil de Puerto Rico de 1930, según enmendado.</w:t>
      </w:r>
    </w:p>
    <w:p w:rsidR="007E0FDE" w:rsidRPr="001D70E1" w:rsidRDefault="00E02EFB" w:rsidP="004B4BD5">
      <w:pPr>
        <w:spacing w:line="480" w:lineRule="auto"/>
        <w:ind w:firstLine="720"/>
        <w:jc w:val="both"/>
        <w:rPr>
          <w:rFonts w:ascii="Book Antiqua" w:hAnsi="Book Antiqua"/>
          <w:lang w:val="es-ES_tradnl"/>
        </w:rPr>
      </w:pPr>
      <w:r w:rsidRPr="001D70E1">
        <w:rPr>
          <w:rFonts w:ascii="Book Antiqua" w:hAnsi="Book Antiqua"/>
          <w:szCs w:val="24"/>
          <w:lang w:val="es-ES_tradnl"/>
        </w:rPr>
        <w:lastRenderedPageBreak/>
        <w:t xml:space="preserve">Artículo </w:t>
      </w:r>
      <w:r w:rsidR="00270C53" w:rsidRPr="001D70E1">
        <w:rPr>
          <w:rFonts w:ascii="Book Antiqua" w:hAnsi="Book Antiqua"/>
          <w:szCs w:val="24"/>
          <w:lang w:val="es-ES_tradnl"/>
        </w:rPr>
        <w:t>4</w:t>
      </w:r>
      <w:r w:rsidR="001D70E1">
        <w:rPr>
          <w:rFonts w:ascii="Book Antiqua" w:hAnsi="Book Antiqua"/>
          <w:szCs w:val="24"/>
          <w:lang w:val="es-ES_tradnl"/>
        </w:rPr>
        <w:t>.-</w:t>
      </w:r>
      <w:r w:rsidR="007E0FDE" w:rsidRPr="001D70E1">
        <w:rPr>
          <w:rFonts w:ascii="Book Antiqua" w:hAnsi="Book Antiqua"/>
          <w:lang w:val="es-ES_tradnl"/>
        </w:rPr>
        <w:t>El gobierno no</w:t>
      </w:r>
      <w:r w:rsidR="009C3845" w:rsidRPr="001D70E1">
        <w:rPr>
          <w:rFonts w:ascii="Book Antiqua" w:hAnsi="Book Antiqua"/>
          <w:lang w:val="es-ES_tradnl"/>
        </w:rPr>
        <w:t xml:space="preserve"> </w:t>
      </w:r>
      <w:r w:rsidR="00582FAD" w:rsidRPr="001D70E1">
        <w:rPr>
          <w:rFonts w:ascii="Book Antiqua" w:hAnsi="Book Antiqua"/>
          <w:lang w:val="es-ES_tradnl"/>
        </w:rPr>
        <w:t xml:space="preserve">podrá </w:t>
      </w:r>
      <w:r w:rsidR="009E7FF6" w:rsidRPr="001D70E1">
        <w:rPr>
          <w:rFonts w:ascii="Book Antiqua" w:hAnsi="Book Antiqua"/>
          <w:lang w:val="es-ES_tradnl"/>
        </w:rPr>
        <w:t>imponer una carga</w:t>
      </w:r>
      <w:r w:rsidR="007E0FDE" w:rsidRPr="001D70E1">
        <w:rPr>
          <w:rFonts w:ascii="Book Antiqua" w:hAnsi="Book Antiqua"/>
          <w:lang w:val="es-ES_tradnl"/>
        </w:rPr>
        <w:t xml:space="preserve"> </w:t>
      </w:r>
      <w:r w:rsidR="009E7FF6" w:rsidRPr="001D70E1">
        <w:rPr>
          <w:rFonts w:ascii="Book Antiqua" w:hAnsi="Book Antiqua"/>
          <w:lang w:val="es-ES_tradnl"/>
        </w:rPr>
        <w:t>sustancial</w:t>
      </w:r>
      <w:r w:rsidR="007E0FDE" w:rsidRPr="001D70E1">
        <w:rPr>
          <w:rFonts w:ascii="Book Antiqua" w:hAnsi="Book Antiqua"/>
          <w:lang w:val="es-ES_tradnl"/>
        </w:rPr>
        <w:t xml:space="preserve"> </w:t>
      </w:r>
      <w:r w:rsidR="009E7FF6" w:rsidRPr="001D70E1">
        <w:rPr>
          <w:rFonts w:ascii="Book Antiqua" w:hAnsi="Book Antiqua"/>
          <w:lang w:val="es-ES_tradnl"/>
        </w:rPr>
        <w:t>a</w:t>
      </w:r>
      <w:r w:rsidR="00A1531D" w:rsidRPr="001D70E1">
        <w:rPr>
          <w:rFonts w:ascii="Book Antiqua" w:hAnsi="Book Antiqua"/>
          <w:lang w:val="es-ES_tradnl"/>
        </w:rPr>
        <w:t>l libre ejercicio religioso</w:t>
      </w:r>
      <w:r w:rsidR="007E0FDE" w:rsidRPr="001D70E1">
        <w:rPr>
          <w:rFonts w:ascii="Book Antiqua" w:hAnsi="Book Antiqua"/>
          <w:lang w:val="es-ES_tradnl"/>
        </w:rPr>
        <w:t xml:space="preserve"> </w:t>
      </w:r>
      <w:r w:rsidR="009C3845" w:rsidRPr="001D70E1">
        <w:rPr>
          <w:rFonts w:ascii="Book Antiqua" w:hAnsi="Book Antiqua"/>
          <w:lang w:val="es-ES_tradnl"/>
        </w:rPr>
        <w:t xml:space="preserve">de una persona, </w:t>
      </w:r>
      <w:r w:rsidR="00E01E3D" w:rsidRPr="001D70E1">
        <w:rPr>
          <w:rFonts w:ascii="Book Antiqua" w:hAnsi="Book Antiqua"/>
          <w:lang w:val="es-ES_tradnl"/>
        </w:rPr>
        <w:t xml:space="preserve">aun cuando la carga resulte </w:t>
      </w:r>
      <w:r w:rsidR="009E7FF6" w:rsidRPr="001D70E1">
        <w:rPr>
          <w:rFonts w:ascii="Book Antiqua" w:hAnsi="Book Antiqua"/>
          <w:lang w:val="es-ES_tradnl"/>
        </w:rPr>
        <w:t>de la aplicación de una</w:t>
      </w:r>
      <w:r w:rsidR="007E0FDE" w:rsidRPr="001D70E1">
        <w:rPr>
          <w:rFonts w:ascii="Book Antiqua" w:hAnsi="Book Antiqua"/>
          <w:lang w:val="es-ES_tradnl"/>
        </w:rPr>
        <w:t xml:space="preserve"> </w:t>
      </w:r>
      <w:r w:rsidR="00A50281" w:rsidRPr="001D70E1">
        <w:rPr>
          <w:rFonts w:ascii="Book Antiqua" w:hAnsi="Book Antiqua"/>
          <w:lang w:val="es-ES_tradnl"/>
        </w:rPr>
        <w:t>acción estatal</w:t>
      </w:r>
      <w:r w:rsidR="009C3845" w:rsidRPr="001D70E1">
        <w:rPr>
          <w:rFonts w:ascii="Book Antiqua" w:hAnsi="Book Antiqua"/>
          <w:lang w:val="es-ES_tradnl"/>
        </w:rPr>
        <w:t xml:space="preserve"> de aplicación general, a menos que cumpla con la excepción dispuesta en el </w:t>
      </w:r>
      <w:r w:rsidR="00F35D09" w:rsidRPr="001D70E1">
        <w:rPr>
          <w:rFonts w:ascii="Book Antiqua" w:hAnsi="Book Antiqua"/>
          <w:lang w:val="es-ES_tradnl"/>
        </w:rPr>
        <w:t xml:space="preserve">Artículo </w:t>
      </w:r>
      <w:r w:rsidR="00270C53" w:rsidRPr="001D70E1">
        <w:rPr>
          <w:rFonts w:ascii="Book Antiqua" w:hAnsi="Book Antiqua"/>
          <w:lang w:val="es-ES_tradnl"/>
        </w:rPr>
        <w:t xml:space="preserve">5 </w:t>
      </w:r>
      <w:r w:rsidR="00F35D09" w:rsidRPr="001D70E1">
        <w:rPr>
          <w:rFonts w:ascii="Book Antiqua" w:hAnsi="Book Antiqua"/>
          <w:lang w:val="es-ES_tradnl"/>
        </w:rPr>
        <w:t>de esta Ley</w:t>
      </w:r>
      <w:r w:rsidR="007E0FDE" w:rsidRPr="001D70E1">
        <w:rPr>
          <w:rFonts w:ascii="Book Antiqua" w:hAnsi="Book Antiqua"/>
          <w:lang w:val="es-ES_tradnl"/>
        </w:rPr>
        <w:t>.</w:t>
      </w:r>
      <w:r w:rsidR="00C00259" w:rsidRPr="001D70E1">
        <w:rPr>
          <w:rFonts w:ascii="Book Antiqua" w:hAnsi="Book Antiqua"/>
          <w:lang w:val="es-ES_tradnl"/>
        </w:rPr>
        <w:t xml:space="preserve"> </w:t>
      </w:r>
    </w:p>
    <w:p w:rsidR="00A50281" w:rsidRPr="001D70E1" w:rsidRDefault="00A50281" w:rsidP="004B4BD5">
      <w:pPr>
        <w:spacing w:line="480" w:lineRule="auto"/>
        <w:ind w:firstLine="720"/>
        <w:jc w:val="both"/>
        <w:rPr>
          <w:rFonts w:ascii="Book Antiqua" w:hAnsi="Book Antiqua"/>
          <w:lang w:val="es-ES_tradnl"/>
        </w:rPr>
      </w:pPr>
      <w:r w:rsidRPr="001D70E1">
        <w:rPr>
          <w:rFonts w:ascii="Book Antiqua" w:hAnsi="Book Antiqua"/>
          <w:lang w:val="es-ES_tradnl"/>
        </w:rPr>
        <w:t>Se le prohíbe al Gobierno de Puerto Rico cancelar, aumentar o disminuir donativos o créditos contributivos a personas naturales o jurídicas, con o sin fines de lucro religiosas, utilizando como criterio la postura institucional de estas en cuanto a sus principios religiosos.</w:t>
      </w:r>
    </w:p>
    <w:p w:rsidR="008926B8" w:rsidRPr="001D70E1" w:rsidRDefault="007E0FDE" w:rsidP="004B4BD5">
      <w:pPr>
        <w:spacing w:line="480" w:lineRule="auto"/>
        <w:ind w:firstLine="720"/>
        <w:jc w:val="both"/>
        <w:rPr>
          <w:rFonts w:ascii="Book Antiqua" w:hAnsi="Book Antiqua"/>
          <w:lang w:val="es-ES_tradnl"/>
        </w:rPr>
      </w:pPr>
      <w:r w:rsidRPr="001D70E1">
        <w:rPr>
          <w:rFonts w:ascii="Book Antiqua" w:hAnsi="Book Antiqua"/>
          <w:lang w:val="es-ES_tradnl"/>
        </w:rPr>
        <w:t xml:space="preserve">Artículo </w:t>
      </w:r>
      <w:r w:rsidR="00C00259" w:rsidRPr="001D70E1">
        <w:rPr>
          <w:rFonts w:ascii="Book Antiqua" w:hAnsi="Book Antiqua"/>
          <w:lang w:val="es-ES_tradnl"/>
        </w:rPr>
        <w:t>5</w:t>
      </w:r>
      <w:r w:rsidR="001D70E1">
        <w:rPr>
          <w:rFonts w:ascii="Book Antiqua" w:hAnsi="Book Antiqua"/>
          <w:lang w:val="es-ES_tradnl"/>
        </w:rPr>
        <w:t>.-</w:t>
      </w:r>
      <w:r w:rsidR="009E7FF6" w:rsidRPr="001D70E1">
        <w:rPr>
          <w:rFonts w:ascii="Book Antiqua" w:hAnsi="Book Antiqua"/>
          <w:lang w:val="es-ES_tradnl"/>
        </w:rPr>
        <w:t>A manera de excepción,</w:t>
      </w:r>
      <w:r w:rsidR="009C3845" w:rsidRPr="001D70E1">
        <w:rPr>
          <w:rFonts w:ascii="Book Antiqua" w:hAnsi="Book Antiqua"/>
          <w:lang w:val="es-ES_tradnl"/>
        </w:rPr>
        <w:t xml:space="preserve"> </w:t>
      </w:r>
      <w:r w:rsidR="009E7FF6" w:rsidRPr="001D70E1">
        <w:rPr>
          <w:rFonts w:ascii="Book Antiqua" w:hAnsi="Book Antiqua"/>
          <w:lang w:val="es-ES_tradnl"/>
        </w:rPr>
        <w:t>e</w:t>
      </w:r>
      <w:r w:rsidR="00F35D09" w:rsidRPr="001D70E1">
        <w:rPr>
          <w:rFonts w:ascii="Book Antiqua" w:hAnsi="Book Antiqua"/>
          <w:lang w:val="es-ES_tradnl"/>
        </w:rPr>
        <w:t xml:space="preserve">l gobierno podrá </w:t>
      </w:r>
      <w:r w:rsidR="009E7FF6" w:rsidRPr="001D70E1">
        <w:rPr>
          <w:rFonts w:ascii="Book Antiqua" w:hAnsi="Book Antiqua"/>
          <w:lang w:val="es-ES_tradnl"/>
        </w:rPr>
        <w:t>imponer una carga</w:t>
      </w:r>
      <w:r w:rsidR="00F35D09" w:rsidRPr="001D70E1">
        <w:rPr>
          <w:rFonts w:ascii="Book Antiqua" w:hAnsi="Book Antiqua"/>
          <w:lang w:val="es-ES_tradnl"/>
        </w:rPr>
        <w:t xml:space="preserve"> </w:t>
      </w:r>
      <w:r w:rsidR="009E7FF6" w:rsidRPr="001D70E1">
        <w:rPr>
          <w:rFonts w:ascii="Book Antiqua" w:hAnsi="Book Antiqua"/>
          <w:lang w:val="es-ES_tradnl"/>
        </w:rPr>
        <w:t>sustancial</w:t>
      </w:r>
      <w:r w:rsidR="00F35D09" w:rsidRPr="001D70E1">
        <w:rPr>
          <w:rFonts w:ascii="Book Antiqua" w:hAnsi="Book Antiqua"/>
          <w:lang w:val="es-ES_tradnl"/>
        </w:rPr>
        <w:t xml:space="preserve"> </w:t>
      </w:r>
      <w:r w:rsidR="009E7FF6" w:rsidRPr="001D70E1">
        <w:rPr>
          <w:rFonts w:ascii="Book Antiqua" w:hAnsi="Book Antiqua"/>
          <w:lang w:val="es-ES_tradnl"/>
        </w:rPr>
        <w:t>a</w:t>
      </w:r>
      <w:r w:rsidR="00A1531D" w:rsidRPr="001D70E1">
        <w:rPr>
          <w:rFonts w:ascii="Book Antiqua" w:hAnsi="Book Antiqua"/>
          <w:lang w:val="es-ES_tradnl"/>
        </w:rPr>
        <w:t>l libre ejercicio religioso</w:t>
      </w:r>
      <w:r w:rsidR="00F35D09" w:rsidRPr="001D70E1">
        <w:rPr>
          <w:rFonts w:ascii="Book Antiqua" w:hAnsi="Book Antiqua"/>
          <w:lang w:val="es-ES_tradnl"/>
        </w:rPr>
        <w:t xml:space="preserve"> de una persona</w:t>
      </w:r>
      <w:r w:rsidR="008926B8" w:rsidRPr="001D70E1">
        <w:rPr>
          <w:rFonts w:ascii="Book Antiqua" w:hAnsi="Book Antiqua"/>
          <w:lang w:val="es-ES_tradnl"/>
        </w:rPr>
        <w:t>,</w:t>
      </w:r>
      <w:r w:rsidR="00F35D09" w:rsidRPr="001D70E1">
        <w:rPr>
          <w:rFonts w:ascii="Book Antiqua" w:hAnsi="Book Antiqua"/>
          <w:lang w:val="es-ES_tradnl"/>
        </w:rPr>
        <w:t xml:space="preserve"> </w:t>
      </w:r>
      <w:r w:rsidR="000776F1" w:rsidRPr="001D70E1">
        <w:rPr>
          <w:rFonts w:ascii="Book Antiqua" w:hAnsi="Book Antiqua"/>
          <w:lang w:val="es-ES_tradnl"/>
        </w:rPr>
        <w:t xml:space="preserve">únicamente </w:t>
      </w:r>
      <w:r w:rsidR="008926B8" w:rsidRPr="001D70E1">
        <w:rPr>
          <w:rFonts w:ascii="Book Antiqua" w:hAnsi="Book Antiqua"/>
          <w:lang w:val="es-ES_tradnl"/>
        </w:rPr>
        <w:t xml:space="preserve">cuando </w:t>
      </w:r>
      <w:r w:rsidR="00A629B0" w:rsidRPr="001D70E1">
        <w:rPr>
          <w:rFonts w:ascii="Book Antiqua" w:hAnsi="Book Antiqua"/>
          <w:lang w:val="es-ES_tradnl"/>
        </w:rPr>
        <w:t xml:space="preserve">pueda demostrar </w:t>
      </w:r>
      <w:r w:rsidR="008926B8" w:rsidRPr="001D70E1">
        <w:rPr>
          <w:rFonts w:ascii="Book Antiqua" w:hAnsi="Book Antiqua"/>
          <w:lang w:val="es-ES_tradnl"/>
        </w:rPr>
        <w:t>lo siguiente:</w:t>
      </w:r>
    </w:p>
    <w:p w:rsidR="008926B8" w:rsidRPr="001D70E1" w:rsidRDefault="009E7FF6" w:rsidP="00E92BDF">
      <w:pPr>
        <w:numPr>
          <w:ilvl w:val="0"/>
          <w:numId w:val="5"/>
        </w:numPr>
        <w:spacing w:line="480" w:lineRule="auto"/>
        <w:ind w:left="1440" w:hanging="720"/>
        <w:jc w:val="both"/>
        <w:rPr>
          <w:rFonts w:ascii="Book Antiqua" w:hAnsi="Book Antiqua"/>
          <w:lang w:val="es-ES_tradnl"/>
        </w:rPr>
      </w:pPr>
      <w:r w:rsidRPr="001D70E1">
        <w:rPr>
          <w:rFonts w:ascii="Book Antiqua" w:hAnsi="Book Antiqua"/>
          <w:lang w:val="es-ES_tradnl"/>
        </w:rPr>
        <w:t xml:space="preserve">que la </w:t>
      </w:r>
      <w:r w:rsidR="00A50281" w:rsidRPr="001D70E1">
        <w:rPr>
          <w:rFonts w:ascii="Book Antiqua" w:hAnsi="Book Antiqua"/>
          <w:lang w:val="es-ES_tradnl"/>
        </w:rPr>
        <w:t xml:space="preserve">acción estatal </w:t>
      </w:r>
      <w:r w:rsidRPr="001D70E1">
        <w:rPr>
          <w:rFonts w:ascii="Book Antiqua" w:hAnsi="Book Antiqua"/>
          <w:lang w:val="es-ES_tradnl"/>
        </w:rPr>
        <w:t>es en cumplimiento de un interés gubernamental apremiante</w:t>
      </w:r>
      <w:r w:rsidR="008926B8" w:rsidRPr="001D70E1">
        <w:rPr>
          <w:rFonts w:ascii="Book Antiqua" w:hAnsi="Book Antiqua"/>
          <w:lang w:val="es-ES_tradnl"/>
        </w:rPr>
        <w:t>,</w:t>
      </w:r>
      <w:r w:rsidRPr="001D70E1">
        <w:rPr>
          <w:rFonts w:ascii="Book Antiqua" w:hAnsi="Book Antiqua"/>
          <w:lang w:val="es-ES_tradnl"/>
        </w:rPr>
        <w:t xml:space="preserve"> y </w:t>
      </w:r>
    </w:p>
    <w:p w:rsidR="006B4077" w:rsidRPr="001D70E1" w:rsidRDefault="008926B8" w:rsidP="00E92BDF">
      <w:pPr>
        <w:numPr>
          <w:ilvl w:val="0"/>
          <w:numId w:val="5"/>
        </w:numPr>
        <w:spacing w:line="480" w:lineRule="auto"/>
        <w:ind w:left="1440" w:hanging="720"/>
        <w:jc w:val="both"/>
        <w:rPr>
          <w:rFonts w:ascii="Book Antiqua" w:hAnsi="Book Antiqua"/>
          <w:lang w:val="es-ES_tradnl"/>
        </w:rPr>
      </w:pPr>
      <w:r w:rsidRPr="001D70E1">
        <w:rPr>
          <w:rFonts w:ascii="Book Antiqua" w:hAnsi="Book Antiqua"/>
          <w:lang w:val="es-ES_tradnl"/>
        </w:rPr>
        <w:t xml:space="preserve">que </w:t>
      </w:r>
      <w:r w:rsidR="009E7FF6" w:rsidRPr="001D70E1">
        <w:rPr>
          <w:rFonts w:ascii="Book Antiqua" w:hAnsi="Book Antiqua"/>
          <w:lang w:val="es-ES_tradnl"/>
        </w:rPr>
        <w:t>es el medio m</w:t>
      </w:r>
      <w:r w:rsidRPr="001D70E1">
        <w:rPr>
          <w:rFonts w:ascii="Book Antiqua" w:hAnsi="Book Antiqua"/>
          <w:lang w:val="es-ES_tradnl"/>
        </w:rPr>
        <w:t xml:space="preserve">enos </w:t>
      </w:r>
      <w:r w:rsidR="00582FAD" w:rsidRPr="001D70E1">
        <w:rPr>
          <w:rFonts w:ascii="Book Antiqua" w:hAnsi="Book Antiqua"/>
          <w:lang w:val="es-ES_tradnl"/>
        </w:rPr>
        <w:t xml:space="preserve">oneroso </w:t>
      </w:r>
      <w:r w:rsidRPr="001D70E1">
        <w:rPr>
          <w:rFonts w:ascii="Book Antiqua" w:hAnsi="Book Antiqua"/>
          <w:lang w:val="es-ES_tradnl"/>
        </w:rPr>
        <w:t>de promover dicho</w:t>
      </w:r>
      <w:r w:rsidR="009E7FF6" w:rsidRPr="001D70E1">
        <w:rPr>
          <w:rFonts w:ascii="Book Antiqua" w:hAnsi="Book Antiqua"/>
          <w:lang w:val="es-ES_tradnl"/>
        </w:rPr>
        <w:t xml:space="preserve"> interés gubernamental apremiante</w:t>
      </w:r>
      <w:r w:rsidRPr="001D70E1">
        <w:rPr>
          <w:rFonts w:ascii="Book Antiqua" w:hAnsi="Book Antiqua"/>
          <w:lang w:val="es-ES_tradnl"/>
        </w:rPr>
        <w:t>.</w:t>
      </w:r>
    </w:p>
    <w:p w:rsidR="006B4077" w:rsidRPr="001D70E1" w:rsidRDefault="008926B8" w:rsidP="006B4077">
      <w:pPr>
        <w:spacing w:line="480" w:lineRule="auto"/>
        <w:ind w:firstLine="720"/>
        <w:jc w:val="both"/>
        <w:rPr>
          <w:rFonts w:ascii="Book Antiqua" w:hAnsi="Book Antiqua"/>
          <w:color w:val="212121"/>
          <w:szCs w:val="24"/>
          <w:lang w:val="es-ES"/>
        </w:rPr>
      </w:pPr>
      <w:r w:rsidRPr="001D70E1">
        <w:rPr>
          <w:rFonts w:ascii="Book Antiqua" w:hAnsi="Book Antiqua"/>
          <w:szCs w:val="24"/>
          <w:lang w:val="es-ES_tradnl"/>
        </w:rPr>
        <w:t xml:space="preserve">Artículo </w:t>
      </w:r>
      <w:r w:rsidR="00BE78F0" w:rsidRPr="001D70E1">
        <w:rPr>
          <w:rFonts w:ascii="Book Antiqua" w:hAnsi="Book Antiqua"/>
          <w:szCs w:val="24"/>
          <w:lang w:val="es-ES_tradnl"/>
        </w:rPr>
        <w:t>6</w:t>
      </w:r>
      <w:r w:rsidR="001D70E1">
        <w:rPr>
          <w:rFonts w:ascii="Book Antiqua" w:hAnsi="Book Antiqua"/>
          <w:szCs w:val="24"/>
          <w:lang w:val="es-ES_tradnl"/>
        </w:rPr>
        <w:t>.-</w:t>
      </w:r>
      <w:r w:rsidR="006B4077" w:rsidRPr="001D70E1">
        <w:rPr>
          <w:rFonts w:ascii="Book Antiqua" w:hAnsi="Book Antiqua"/>
          <w:color w:val="212121"/>
          <w:szCs w:val="24"/>
          <w:lang w:val="es-ES"/>
        </w:rPr>
        <w:t>Una persona cuyo e</w:t>
      </w:r>
      <w:r w:rsidR="006E0689" w:rsidRPr="001D70E1">
        <w:rPr>
          <w:rFonts w:ascii="Book Antiqua" w:hAnsi="Book Antiqua"/>
          <w:color w:val="212121"/>
          <w:szCs w:val="24"/>
          <w:lang w:val="es-ES"/>
        </w:rPr>
        <w:t>jercicio religioso le ha sido violentado en virtud</w:t>
      </w:r>
      <w:r w:rsidR="006B4077" w:rsidRPr="001D70E1">
        <w:rPr>
          <w:rFonts w:ascii="Book Antiqua" w:hAnsi="Book Antiqua"/>
          <w:color w:val="212121"/>
          <w:szCs w:val="24"/>
          <w:lang w:val="es-ES"/>
        </w:rPr>
        <w:t xml:space="preserve"> de </w:t>
      </w:r>
      <w:r w:rsidR="006E0689" w:rsidRPr="001D70E1">
        <w:rPr>
          <w:rFonts w:ascii="Book Antiqua" w:hAnsi="Book Antiqua"/>
          <w:color w:val="212121"/>
          <w:szCs w:val="24"/>
          <w:lang w:val="es-ES"/>
        </w:rPr>
        <w:t xml:space="preserve">lo establecido en </w:t>
      </w:r>
      <w:r w:rsidR="006B4077" w:rsidRPr="001D70E1">
        <w:rPr>
          <w:rFonts w:ascii="Book Antiqua" w:hAnsi="Book Antiqua"/>
          <w:color w:val="212121"/>
          <w:szCs w:val="24"/>
          <w:lang w:val="es-ES"/>
        </w:rPr>
        <w:t>esta Ley</w:t>
      </w:r>
      <w:r w:rsidR="00104F44" w:rsidRPr="001D70E1">
        <w:rPr>
          <w:rFonts w:ascii="Book Antiqua" w:hAnsi="Book Antiqua"/>
          <w:color w:val="212121"/>
          <w:szCs w:val="24"/>
          <w:lang w:val="es-ES"/>
        </w:rPr>
        <w:t>,</w:t>
      </w:r>
      <w:r w:rsidR="006E0689" w:rsidRPr="001D70E1">
        <w:rPr>
          <w:rFonts w:ascii="Book Antiqua" w:hAnsi="Book Antiqua"/>
          <w:color w:val="212121"/>
          <w:szCs w:val="24"/>
          <w:lang w:val="es-ES"/>
        </w:rPr>
        <w:t xml:space="preserve"> podrá </w:t>
      </w:r>
      <w:r w:rsidR="0070311F" w:rsidRPr="001D70E1">
        <w:rPr>
          <w:rFonts w:ascii="Book Antiqua" w:hAnsi="Book Antiqua"/>
          <w:color w:val="212121"/>
          <w:szCs w:val="24"/>
          <w:lang w:val="es-ES"/>
        </w:rPr>
        <w:t>alegar tal violación ya sea como</w:t>
      </w:r>
      <w:r w:rsidR="006B4077" w:rsidRPr="001D70E1">
        <w:rPr>
          <w:rFonts w:ascii="Book Antiqua" w:hAnsi="Book Antiqua"/>
          <w:color w:val="212121"/>
          <w:szCs w:val="24"/>
          <w:lang w:val="es-ES"/>
        </w:rPr>
        <w:t xml:space="preserve"> </w:t>
      </w:r>
      <w:r w:rsidR="00104F44" w:rsidRPr="001D70E1">
        <w:rPr>
          <w:rFonts w:ascii="Book Antiqua" w:hAnsi="Book Antiqua"/>
          <w:color w:val="212121"/>
          <w:szCs w:val="24"/>
          <w:lang w:val="es-ES"/>
        </w:rPr>
        <w:t xml:space="preserve">parte </w:t>
      </w:r>
      <w:r w:rsidR="006B4077" w:rsidRPr="001D70E1">
        <w:rPr>
          <w:rFonts w:ascii="Book Antiqua" w:hAnsi="Book Antiqua"/>
          <w:color w:val="212121"/>
          <w:szCs w:val="24"/>
          <w:lang w:val="es-ES"/>
        </w:rPr>
        <w:t>demanda</w:t>
      </w:r>
      <w:r w:rsidR="00104F44" w:rsidRPr="001D70E1">
        <w:rPr>
          <w:rFonts w:ascii="Book Antiqua" w:hAnsi="Book Antiqua"/>
          <w:color w:val="212121"/>
          <w:szCs w:val="24"/>
          <w:lang w:val="es-ES"/>
        </w:rPr>
        <w:t>nte</w:t>
      </w:r>
      <w:r w:rsidR="006B4077" w:rsidRPr="001D70E1">
        <w:rPr>
          <w:rFonts w:ascii="Book Antiqua" w:hAnsi="Book Antiqua"/>
          <w:color w:val="212121"/>
          <w:szCs w:val="24"/>
          <w:lang w:val="es-ES"/>
        </w:rPr>
        <w:t xml:space="preserve"> o </w:t>
      </w:r>
      <w:r w:rsidR="00104F44" w:rsidRPr="001D70E1">
        <w:rPr>
          <w:rFonts w:ascii="Book Antiqua" w:hAnsi="Book Antiqua"/>
          <w:color w:val="212121"/>
          <w:szCs w:val="24"/>
          <w:lang w:val="es-ES"/>
        </w:rPr>
        <w:t xml:space="preserve">como una </w:t>
      </w:r>
      <w:r w:rsidR="006B4077" w:rsidRPr="001D70E1">
        <w:rPr>
          <w:rFonts w:ascii="Book Antiqua" w:hAnsi="Book Antiqua"/>
          <w:color w:val="212121"/>
          <w:szCs w:val="24"/>
          <w:lang w:val="es-ES"/>
        </w:rPr>
        <w:t xml:space="preserve">defensa en un procedimiento </w:t>
      </w:r>
      <w:r w:rsidR="0070311F" w:rsidRPr="001D70E1">
        <w:rPr>
          <w:rFonts w:ascii="Book Antiqua" w:hAnsi="Book Antiqua"/>
          <w:color w:val="212121"/>
          <w:szCs w:val="24"/>
          <w:lang w:val="es-ES"/>
        </w:rPr>
        <w:t>judicial</w:t>
      </w:r>
      <w:r w:rsidR="00017283" w:rsidRPr="001D70E1">
        <w:rPr>
          <w:rFonts w:ascii="Book Antiqua" w:hAnsi="Book Antiqua"/>
          <w:color w:val="212121"/>
          <w:szCs w:val="24"/>
          <w:lang w:val="es-ES"/>
        </w:rPr>
        <w:t xml:space="preserve"> o administrativo</w:t>
      </w:r>
      <w:r w:rsidR="0070311F" w:rsidRPr="001D70E1">
        <w:rPr>
          <w:rFonts w:ascii="Book Antiqua" w:hAnsi="Book Antiqua"/>
          <w:color w:val="212121"/>
          <w:szCs w:val="24"/>
          <w:lang w:val="es-ES"/>
        </w:rPr>
        <w:t xml:space="preserve"> </w:t>
      </w:r>
      <w:r w:rsidR="00A50281" w:rsidRPr="001D70E1">
        <w:rPr>
          <w:rFonts w:ascii="Book Antiqua" w:hAnsi="Book Antiqua"/>
          <w:color w:val="212121"/>
          <w:szCs w:val="24"/>
          <w:lang w:val="es-ES"/>
        </w:rPr>
        <w:t xml:space="preserve">o similar </w:t>
      </w:r>
      <w:r w:rsidR="0070311F" w:rsidRPr="001D70E1">
        <w:rPr>
          <w:rFonts w:ascii="Book Antiqua" w:hAnsi="Book Antiqua"/>
          <w:color w:val="212121"/>
          <w:szCs w:val="24"/>
          <w:lang w:val="es-ES"/>
        </w:rPr>
        <w:t xml:space="preserve">y obtener la indemnización o reparación </w:t>
      </w:r>
      <w:r w:rsidR="006B4077" w:rsidRPr="001D70E1">
        <w:rPr>
          <w:rFonts w:ascii="Book Antiqua" w:hAnsi="Book Antiqua"/>
          <w:color w:val="212121"/>
          <w:szCs w:val="24"/>
          <w:lang w:val="es-ES"/>
        </w:rPr>
        <w:t>adecuada.</w:t>
      </w:r>
    </w:p>
    <w:p w:rsidR="0070311F" w:rsidRPr="001D70E1" w:rsidRDefault="0070311F" w:rsidP="006B4077">
      <w:pPr>
        <w:spacing w:line="480" w:lineRule="auto"/>
        <w:ind w:firstLine="720"/>
        <w:jc w:val="both"/>
        <w:rPr>
          <w:rFonts w:ascii="Book Antiqua" w:hAnsi="Book Antiqua"/>
          <w:color w:val="212121"/>
          <w:szCs w:val="24"/>
          <w:lang w:val="es-ES"/>
        </w:rPr>
      </w:pPr>
      <w:r w:rsidRPr="001D70E1">
        <w:rPr>
          <w:rFonts w:ascii="Book Antiqua" w:hAnsi="Book Antiqua"/>
          <w:color w:val="212121"/>
          <w:szCs w:val="24"/>
          <w:lang w:val="es-ES"/>
        </w:rPr>
        <w:t xml:space="preserve">Artículo </w:t>
      </w:r>
      <w:r w:rsidR="00BE78F0" w:rsidRPr="001D70E1">
        <w:rPr>
          <w:rFonts w:ascii="Book Antiqua" w:hAnsi="Book Antiqua"/>
          <w:szCs w:val="24"/>
          <w:lang w:val="es-ES_tradnl"/>
        </w:rPr>
        <w:t>7</w:t>
      </w:r>
      <w:r w:rsidR="001D70E1">
        <w:rPr>
          <w:rFonts w:ascii="Book Antiqua" w:hAnsi="Book Antiqua"/>
          <w:szCs w:val="24"/>
          <w:lang w:val="es-ES_tradnl"/>
        </w:rPr>
        <w:t>.-</w:t>
      </w:r>
      <w:r w:rsidRPr="001D70E1">
        <w:rPr>
          <w:rFonts w:ascii="Book Antiqua" w:hAnsi="Book Antiqua"/>
          <w:color w:val="212121"/>
          <w:szCs w:val="24"/>
          <w:lang w:val="es-ES"/>
        </w:rPr>
        <w:t>El demandante prevaleciente en cualquier acción judicial o procedimiento</w:t>
      </w:r>
      <w:r w:rsidR="00017283" w:rsidRPr="001D70E1">
        <w:rPr>
          <w:rFonts w:ascii="Book Antiqua" w:hAnsi="Book Antiqua"/>
          <w:color w:val="212121"/>
          <w:szCs w:val="24"/>
          <w:lang w:val="es-ES"/>
        </w:rPr>
        <w:t xml:space="preserve"> administrativo</w:t>
      </w:r>
      <w:r w:rsidRPr="001D70E1">
        <w:rPr>
          <w:rFonts w:ascii="Book Antiqua" w:hAnsi="Book Antiqua"/>
          <w:color w:val="212121"/>
          <w:szCs w:val="24"/>
          <w:lang w:val="es-ES"/>
        </w:rPr>
        <w:t xml:space="preserve"> para hacer cumplir una disposición de esta Ley</w:t>
      </w:r>
      <w:r w:rsidR="00C079AF" w:rsidRPr="001D70E1">
        <w:rPr>
          <w:rFonts w:ascii="Book Antiqua" w:hAnsi="Book Antiqua"/>
          <w:color w:val="212121"/>
          <w:szCs w:val="24"/>
          <w:lang w:val="es-ES"/>
        </w:rPr>
        <w:t xml:space="preserve"> tendrá el</w:t>
      </w:r>
      <w:r w:rsidR="00CD5F9E" w:rsidRPr="001D70E1">
        <w:rPr>
          <w:rFonts w:ascii="Book Antiqua" w:hAnsi="Book Antiqua"/>
          <w:color w:val="212121"/>
          <w:szCs w:val="24"/>
          <w:lang w:val="es-ES"/>
        </w:rPr>
        <w:t xml:space="preserve"> </w:t>
      </w:r>
      <w:r w:rsidR="00CD5F9E" w:rsidRPr="001D70E1">
        <w:rPr>
          <w:rFonts w:ascii="Book Antiqua" w:hAnsi="Book Antiqua"/>
          <w:color w:val="212121"/>
          <w:szCs w:val="24"/>
          <w:lang w:val="es-ES"/>
        </w:rPr>
        <w:lastRenderedPageBreak/>
        <w:t xml:space="preserve">derecho a </w:t>
      </w:r>
      <w:r w:rsidR="00C079AF" w:rsidRPr="001D70E1">
        <w:rPr>
          <w:rFonts w:ascii="Book Antiqua" w:hAnsi="Book Antiqua"/>
          <w:color w:val="212121"/>
          <w:szCs w:val="24"/>
          <w:lang w:val="es-ES"/>
        </w:rPr>
        <w:t xml:space="preserve">recibir, como parte de su indemnización o reparación, </w:t>
      </w:r>
      <w:r w:rsidR="00DC040A" w:rsidRPr="001D70E1">
        <w:rPr>
          <w:rFonts w:ascii="Book Antiqua" w:hAnsi="Book Antiqua"/>
          <w:color w:val="212121"/>
          <w:szCs w:val="24"/>
          <w:lang w:val="es-ES"/>
        </w:rPr>
        <w:t>una cantidad razonable por concepto de</w:t>
      </w:r>
      <w:r w:rsidR="00C079AF" w:rsidRPr="001D70E1">
        <w:rPr>
          <w:rFonts w:ascii="Book Antiqua" w:hAnsi="Book Antiqua"/>
          <w:color w:val="212121"/>
          <w:szCs w:val="24"/>
          <w:lang w:val="es-ES"/>
        </w:rPr>
        <w:t xml:space="preserve"> costas y </w:t>
      </w:r>
      <w:r w:rsidR="00CD5F9E" w:rsidRPr="001D70E1">
        <w:rPr>
          <w:rFonts w:ascii="Book Antiqua" w:hAnsi="Book Antiqua"/>
          <w:color w:val="212121"/>
          <w:szCs w:val="24"/>
          <w:lang w:val="es-ES"/>
        </w:rPr>
        <w:t>honorarios</w:t>
      </w:r>
      <w:r w:rsidR="00DC040A" w:rsidRPr="001D70E1">
        <w:rPr>
          <w:rFonts w:ascii="Book Antiqua" w:hAnsi="Book Antiqua"/>
          <w:color w:val="212121"/>
          <w:szCs w:val="24"/>
          <w:lang w:val="es-ES"/>
        </w:rPr>
        <w:t xml:space="preserve"> </w:t>
      </w:r>
      <w:r w:rsidR="00C079AF" w:rsidRPr="001D70E1">
        <w:rPr>
          <w:rFonts w:ascii="Book Antiqua" w:hAnsi="Book Antiqua"/>
          <w:color w:val="212121"/>
          <w:szCs w:val="24"/>
          <w:lang w:val="es-ES"/>
        </w:rPr>
        <w:t xml:space="preserve">de abogado </w:t>
      </w:r>
      <w:r w:rsidR="00CD5F9E" w:rsidRPr="001D70E1">
        <w:rPr>
          <w:rFonts w:ascii="Book Antiqua" w:hAnsi="Book Antiqua"/>
          <w:color w:val="212121"/>
          <w:szCs w:val="24"/>
          <w:lang w:val="es-ES"/>
        </w:rPr>
        <w:t>a ser pagados por el gobierno.</w:t>
      </w:r>
      <w:r w:rsidRPr="001D70E1">
        <w:rPr>
          <w:rFonts w:ascii="Book Antiqua" w:hAnsi="Book Antiqua"/>
          <w:color w:val="212121"/>
          <w:szCs w:val="24"/>
          <w:lang w:val="es-ES"/>
        </w:rPr>
        <w:t xml:space="preserve">  </w:t>
      </w:r>
    </w:p>
    <w:p w:rsidR="00BE78F0" w:rsidRPr="001D70E1" w:rsidRDefault="00BE78F0" w:rsidP="006B4077">
      <w:pPr>
        <w:spacing w:line="480" w:lineRule="auto"/>
        <w:ind w:firstLine="720"/>
        <w:jc w:val="both"/>
        <w:rPr>
          <w:rFonts w:ascii="Book Antiqua" w:hAnsi="Book Antiqua"/>
          <w:lang w:val="es-ES_tradnl"/>
        </w:rPr>
      </w:pPr>
      <w:r w:rsidRPr="001D70E1">
        <w:rPr>
          <w:rFonts w:ascii="Book Antiqua" w:hAnsi="Book Antiqua"/>
          <w:color w:val="212121"/>
          <w:szCs w:val="24"/>
          <w:lang w:val="es-ES"/>
        </w:rPr>
        <w:t>Artículo 8</w:t>
      </w:r>
      <w:r w:rsidR="001D70E1">
        <w:rPr>
          <w:rFonts w:ascii="Book Antiqua" w:hAnsi="Book Antiqua"/>
          <w:color w:val="212121"/>
          <w:szCs w:val="24"/>
          <w:lang w:val="es-ES"/>
        </w:rPr>
        <w:t>.-</w:t>
      </w:r>
      <w:r w:rsidRPr="001D70E1">
        <w:rPr>
          <w:rFonts w:ascii="Book Antiqua" w:hAnsi="Book Antiqua"/>
          <w:color w:val="212121"/>
          <w:szCs w:val="24"/>
          <w:lang w:val="es-ES"/>
        </w:rPr>
        <w:t>Nada de lo dispuesto en la presente Ley podrá ser utilizado para que el Estado niegue o deje de proveer servicio alguno a toda persona que así lo solicite, requiera o necesite.</w:t>
      </w:r>
    </w:p>
    <w:p w:rsidR="003F694E" w:rsidRPr="001D70E1" w:rsidRDefault="006B4077" w:rsidP="004B4BD5">
      <w:pPr>
        <w:spacing w:line="480" w:lineRule="auto"/>
        <w:ind w:firstLine="720"/>
        <w:jc w:val="both"/>
        <w:rPr>
          <w:rFonts w:ascii="Book Antiqua" w:hAnsi="Book Antiqua"/>
          <w:szCs w:val="24"/>
          <w:lang w:val="es-ES_tradnl"/>
        </w:rPr>
      </w:pPr>
      <w:r w:rsidRPr="001D70E1">
        <w:rPr>
          <w:rFonts w:ascii="Book Antiqua" w:hAnsi="Book Antiqua"/>
          <w:szCs w:val="24"/>
          <w:lang w:val="es-ES_tradnl"/>
        </w:rPr>
        <w:t>Art</w:t>
      </w:r>
      <w:r w:rsidR="0070311F" w:rsidRPr="001D70E1">
        <w:rPr>
          <w:rFonts w:ascii="Book Antiqua" w:hAnsi="Book Antiqua"/>
          <w:szCs w:val="24"/>
          <w:lang w:val="es-ES_tradnl"/>
        </w:rPr>
        <w:t xml:space="preserve">ículo </w:t>
      </w:r>
      <w:r w:rsidR="00BE78F0" w:rsidRPr="001D70E1">
        <w:rPr>
          <w:rFonts w:ascii="Book Antiqua" w:hAnsi="Book Antiqua"/>
          <w:szCs w:val="24"/>
          <w:lang w:val="es-ES_tradnl"/>
        </w:rPr>
        <w:t>9</w:t>
      </w:r>
      <w:r w:rsidR="001D70E1">
        <w:rPr>
          <w:rFonts w:ascii="Book Antiqua" w:hAnsi="Book Antiqua"/>
          <w:szCs w:val="24"/>
          <w:lang w:val="es-ES_tradnl"/>
        </w:rPr>
        <w:t>.-</w:t>
      </w:r>
      <w:r w:rsidR="00806146" w:rsidRPr="001D70E1">
        <w:rPr>
          <w:rFonts w:ascii="Book Antiqua" w:hAnsi="Book Antiqua"/>
          <w:szCs w:val="24"/>
          <w:lang w:val="es-ES_tradnl"/>
        </w:rPr>
        <w:t xml:space="preserve">Con la aprobación de </w:t>
      </w:r>
      <w:r w:rsidR="003F694E" w:rsidRPr="001D70E1">
        <w:rPr>
          <w:rFonts w:ascii="Book Antiqua" w:hAnsi="Book Antiqua"/>
          <w:szCs w:val="24"/>
          <w:lang w:val="es-ES_tradnl"/>
        </w:rPr>
        <w:t>l</w:t>
      </w:r>
      <w:r w:rsidR="008926B8" w:rsidRPr="001D70E1">
        <w:rPr>
          <w:rFonts w:ascii="Book Antiqua" w:hAnsi="Book Antiqua"/>
          <w:szCs w:val="24"/>
          <w:lang w:val="es-ES_tradnl"/>
        </w:rPr>
        <w:t>a presente</w:t>
      </w:r>
      <w:r w:rsidR="00806146" w:rsidRPr="001D70E1">
        <w:rPr>
          <w:rFonts w:ascii="Book Antiqua" w:hAnsi="Book Antiqua"/>
          <w:szCs w:val="24"/>
          <w:lang w:val="es-ES_tradnl"/>
        </w:rPr>
        <w:t xml:space="preserve"> Ley,</w:t>
      </w:r>
      <w:r w:rsidR="008926B8" w:rsidRPr="001D70E1">
        <w:rPr>
          <w:rFonts w:ascii="Book Antiqua" w:hAnsi="Book Antiqua"/>
          <w:szCs w:val="24"/>
          <w:lang w:val="es-ES_tradnl"/>
        </w:rPr>
        <w:t xml:space="preserve"> se deroga cualquier Ley, o parte de L</w:t>
      </w:r>
      <w:r w:rsidR="003F694E" w:rsidRPr="001D70E1">
        <w:rPr>
          <w:rFonts w:ascii="Book Antiqua" w:hAnsi="Book Antiqua"/>
          <w:szCs w:val="24"/>
          <w:lang w:val="es-ES_tradnl"/>
        </w:rPr>
        <w:t xml:space="preserve">ey, que sea incompatible con ésta. </w:t>
      </w:r>
    </w:p>
    <w:p w:rsidR="003F694E" w:rsidRPr="001D70E1" w:rsidRDefault="003F694E" w:rsidP="006B19B5">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Artículo </w:t>
      </w:r>
      <w:r w:rsidR="00BE78F0" w:rsidRPr="001D70E1">
        <w:rPr>
          <w:rFonts w:ascii="Book Antiqua" w:hAnsi="Book Antiqua"/>
          <w:szCs w:val="24"/>
          <w:lang w:val="es-ES_tradnl"/>
        </w:rPr>
        <w:t>10</w:t>
      </w:r>
      <w:r w:rsidR="001D70E1">
        <w:rPr>
          <w:rFonts w:ascii="Book Antiqua" w:hAnsi="Book Antiqua"/>
          <w:szCs w:val="24"/>
          <w:lang w:val="es-ES_tradnl"/>
        </w:rPr>
        <w:t>.-</w:t>
      </w:r>
      <w:r w:rsidRPr="001D70E1">
        <w:rPr>
          <w:rFonts w:ascii="Book Antiqua" w:hAnsi="Book Antiqua"/>
          <w:szCs w:val="24"/>
          <w:lang w:val="es-ES_tradnl"/>
        </w:rPr>
        <w:t>Las disposiciones de esta Ley pr</w:t>
      </w:r>
      <w:r w:rsidR="006B19B5" w:rsidRPr="001D70E1">
        <w:rPr>
          <w:rFonts w:ascii="Book Antiqua" w:hAnsi="Book Antiqua"/>
          <w:szCs w:val="24"/>
          <w:lang w:val="es-ES_tradnl"/>
        </w:rPr>
        <w:t xml:space="preserve">evalecerán sobre cualquier otra </w:t>
      </w:r>
      <w:r w:rsidRPr="001D70E1">
        <w:rPr>
          <w:rFonts w:ascii="Book Antiqua" w:hAnsi="Book Antiqua"/>
          <w:szCs w:val="24"/>
          <w:lang w:val="es-ES_tradnl"/>
        </w:rPr>
        <w:t>disposición de ley que no estuviere en armonía con lo aquí establecido.</w:t>
      </w:r>
    </w:p>
    <w:p w:rsidR="00A50281" w:rsidRPr="001D70E1" w:rsidRDefault="003F694E" w:rsidP="00332E7A">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Artículo </w:t>
      </w:r>
      <w:r w:rsidR="00BE78F0" w:rsidRPr="001D70E1">
        <w:rPr>
          <w:rFonts w:ascii="Book Antiqua" w:hAnsi="Book Antiqua"/>
          <w:szCs w:val="24"/>
          <w:lang w:val="es-ES_tradnl"/>
        </w:rPr>
        <w:t>11</w:t>
      </w:r>
      <w:r w:rsidR="001D70E1">
        <w:rPr>
          <w:rFonts w:ascii="Book Antiqua" w:hAnsi="Book Antiqua"/>
          <w:szCs w:val="24"/>
          <w:lang w:val="es-ES_tradnl"/>
        </w:rPr>
        <w:t>.-</w:t>
      </w:r>
      <w:r w:rsidR="00A50281" w:rsidRPr="001D70E1">
        <w:rPr>
          <w:rFonts w:ascii="Book Antiqua" w:hAnsi="Book Antiqua"/>
          <w:szCs w:val="24"/>
          <w:lang w:val="es-ES_tradnl"/>
        </w:rPr>
        <w:t>Cláusula de Separabilidad</w:t>
      </w:r>
    </w:p>
    <w:p w:rsidR="00E1090E" w:rsidRPr="001D70E1" w:rsidRDefault="00A50281" w:rsidP="00332E7A">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Si cualquier cláusula, párrafo, subpárrafo, oración, palabra, letra, artículo, disposición, sección, subsección, título, capítulo, subcapítulo, acápite o parte de esta Ley fuera anulada o declarada inconstitucional, la resolución, dictamen o sentencia a tal efecto dictada no afectará, perjudicará, ni invalidará el remanente de esta Ley. El efecto de dicha sentencia quedará limitado a la cláusula, párrafo, subpárrafo, oración, palabra, letra, artículo, disposición, sección, subsección, título, capítulo, subcapítulo, acápite o parte de la misma que así hubiese sido anulada o declarada inconstitucional. Si la aplicación a una persona o a una circunstancia de cualquier cláusula, párrafo, subpárrafo, oración, palabra, letra, artículo, disposición, sección, subsección, título, capítulo, subcapítulo, acápite o parte de esta Ley fuera invalidada o declarada inconstitucional, la resolución, dictamen o sentencia a tal efecto dictada no afectará ni invalidará la aplicación del remanente de esta Ley a aquellas personas o circunstancias en que se pueda aplicar </w:t>
      </w:r>
      <w:r w:rsidRPr="001D70E1">
        <w:rPr>
          <w:rFonts w:ascii="Book Antiqua" w:hAnsi="Book Antiqua"/>
          <w:szCs w:val="24"/>
          <w:lang w:val="es-ES_tradnl"/>
        </w:rPr>
        <w:lastRenderedPageBreak/>
        <w:t xml:space="preserve">válidamente. Es la voluntad expresa e inequívoca de esta Asamblea Legislativa que los tribunales hagan cumplir las disposiciones y la aplicación de esta Ley en la mayor medida posible, aunque se deje sin efecto, anule, invalide, perjudique o declare inconstitucional alguna de sus partes, o aunque se deje sin efecto, invalide o declare inconstitucional su aplicación a alguna persona o circunstancia. Esta Asamblea Legislativa hubiera aprobado esta Ley sin importar la determinación de separabilidad que el Tribunal pueda hacer. </w:t>
      </w:r>
    </w:p>
    <w:p w:rsidR="00102A9F" w:rsidRPr="001D70E1" w:rsidRDefault="00332E7A" w:rsidP="006B19B5">
      <w:pPr>
        <w:spacing w:line="480" w:lineRule="auto"/>
        <w:ind w:firstLine="720"/>
        <w:jc w:val="both"/>
        <w:rPr>
          <w:rFonts w:ascii="Book Antiqua" w:hAnsi="Book Antiqua"/>
          <w:szCs w:val="24"/>
          <w:lang w:val="es-ES_tradnl"/>
        </w:rPr>
      </w:pPr>
      <w:r w:rsidRPr="001D70E1">
        <w:rPr>
          <w:rFonts w:ascii="Book Antiqua" w:hAnsi="Book Antiqua"/>
          <w:szCs w:val="24"/>
          <w:lang w:val="es-ES_tradnl"/>
        </w:rPr>
        <w:t xml:space="preserve">Artículo </w:t>
      </w:r>
      <w:r w:rsidR="00BE78F0" w:rsidRPr="001D70E1">
        <w:rPr>
          <w:rFonts w:ascii="Book Antiqua" w:hAnsi="Book Antiqua"/>
          <w:szCs w:val="24"/>
          <w:lang w:val="es-ES_tradnl"/>
        </w:rPr>
        <w:t>12</w:t>
      </w:r>
      <w:r w:rsidR="001D70E1">
        <w:rPr>
          <w:rFonts w:ascii="Book Antiqua" w:hAnsi="Book Antiqua"/>
          <w:szCs w:val="24"/>
          <w:lang w:val="es-ES_tradnl"/>
        </w:rPr>
        <w:t>.-</w:t>
      </w:r>
      <w:r w:rsidR="00D67031" w:rsidRPr="001D70E1">
        <w:rPr>
          <w:rFonts w:ascii="Book Antiqua" w:hAnsi="Book Antiqua"/>
          <w:szCs w:val="24"/>
          <w:lang w:val="es-ES_tradnl"/>
        </w:rPr>
        <w:t>Esta Ley comenzará a regir inmediatamente después de su aprobación.</w:t>
      </w:r>
      <w:r w:rsidR="00E02EFB" w:rsidRPr="001D70E1">
        <w:rPr>
          <w:rFonts w:ascii="Book Antiqua" w:hAnsi="Book Antiqua"/>
          <w:szCs w:val="24"/>
          <w:lang w:val="es-ES_tradnl"/>
        </w:rPr>
        <w:t xml:space="preserve"> </w:t>
      </w:r>
    </w:p>
    <w:sectPr w:rsidR="00102A9F" w:rsidRPr="001D70E1" w:rsidSect="00374FDC">
      <w:type w:val="continuous"/>
      <w:pgSz w:w="12240" w:h="15840" w:code="1"/>
      <w:pgMar w:top="1440" w:right="1440" w:bottom="1440" w:left="1440" w:header="720" w:footer="720" w:gutter="0"/>
      <w:lnNumType w:countBy="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2649" w:rsidRDefault="00F82649">
      <w:r>
        <w:separator/>
      </w:r>
    </w:p>
  </w:endnote>
  <w:endnote w:type="continuationSeparator" w:id="0">
    <w:p w:rsidR="00F82649" w:rsidRDefault="00F82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Noto Sans Yi"/>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w:charset w:val="00"/>
    <w:family w:val="swiss"/>
    <w:pitch w:val="variable"/>
    <w:sig w:usb0="E4002EFF" w:usb1="C000E47F" w:usb2="00000009" w:usb3="00000000" w:csb0="000001FF" w:csb1="00000000"/>
  </w:font>
  <w:font w:name="Courier New">
    <w:panose1 w:val="02070309020205020404"/>
    <w:charset w:val="00"/>
    <w:family w:val="modern"/>
    <w:pitch w:val="fixed"/>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Book Antiqua">
    <w:altName w:val="Noto Sans Cherokee"/>
    <w:panose1 w:val="02040602050305030304"/>
    <w:charset w:val="00"/>
    <w:family w:val="roman"/>
    <w:pitch w:val="variable"/>
    <w:sig w:usb0="00000001" w:usb1="00000000" w:usb2="00000000" w:usb3="00000000" w:csb0="0000009F" w:csb1="00000000"/>
  </w:font>
  <w:font w:name="MS Mincho">
    <w:altName w:val="ＭＳ 明朝"/>
    <w:panose1 w:val="02020609040205080304"/>
    <w:charset w:val="80"/>
    <w:family w:val="roman"/>
    <w:pitch w:val="fixed"/>
    <w:sig w:usb0="00000001" w:usb1="08070000" w:usb2="00000010" w:usb3="00000000" w:csb0="00020000" w:csb1="00000000"/>
  </w:font>
  <w:font w:name="SimSun">
    <w:altName w:val="宋体"/>
    <w:panose1 w:val="02010600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2649" w:rsidRDefault="00F82649">
      <w:r>
        <w:separator/>
      </w:r>
    </w:p>
  </w:footnote>
  <w:footnote w:type="continuationSeparator" w:id="0">
    <w:p w:rsidR="00F82649" w:rsidRDefault="00F82649">
      <w:r>
        <w:continuationSeparator/>
      </w:r>
    </w:p>
  </w:footnote>
  <w:footnote w:id="1">
    <w:p w:rsidR="00C6662B" w:rsidRPr="001D70E1" w:rsidRDefault="00C6662B" w:rsidP="00C6662B">
      <w:pPr>
        <w:pStyle w:val="FootnoteText"/>
        <w:rPr>
          <w:lang w:val="es-PR"/>
        </w:rPr>
      </w:pPr>
      <w:r w:rsidRPr="001D70E1">
        <w:rPr>
          <w:rStyle w:val="FootnoteReference"/>
        </w:rPr>
        <w:footnoteRef/>
      </w:r>
      <w:r w:rsidRPr="001D70E1">
        <w:rPr>
          <w:bCs/>
          <w:lang w:val="es-PR"/>
        </w:rPr>
        <w:t xml:space="preserve">137 DPR 528, 600 -- Asoc. Maestros P.R. v. Srio. Educación, </w:t>
      </w:r>
      <w:r w:rsidRPr="001D70E1">
        <w:rPr>
          <w:caps/>
          <w:lang w:val="es-PR"/>
        </w:rPr>
        <w:t>Opinión Disidente del Juez Asociado señor Negrón García.</w:t>
      </w:r>
    </w:p>
  </w:footnote>
  <w:footnote w:id="2">
    <w:p w:rsidR="00C33719" w:rsidRPr="001D70E1" w:rsidRDefault="00C33719" w:rsidP="00C33719">
      <w:pPr>
        <w:rPr>
          <w:sz w:val="20"/>
        </w:rPr>
      </w:pPr>
      <w:r w:rsidRPr="001D70E1">
        <w:rPr>
          <w:rStyle w:val="FootnoteReference"/>
          <w:sz w:val="20"/>
        </w:rPr>
        <w:footnoteRef/>
      </w:r>
      <w:r w:rsidRPr="001D70E1">
        <w:rPr>
          <w:sz w:val="20"/>
        </w:rPr>
        <w:t xml:space="preserve"> Lawrence Tribe, </w:t>
      </w:r>
      <w:r w:rsidRPr="001D70E1">
        <w:rPr>
          <w:iCs/>
          <w:sz w:val="20"/>
        </w:rPr>
        <w:t>American Constitutional Law</w:t>
      </w:r>
      <w:r w:rsidRPr="001D70E1">
        <w:rPr>
          <w:sz w:val="20"/>
        </w:rPr>
        <w:t>, p. 1201</w:t>
      </w:r>
    </w:p>
  </w:footnote>
  <w:footnote w:id="3">
    <w:p w:rsidR="00C33719" w:rsidRPr="001D70E1" w:rsidRDefault="00C33719" w:rsidP="00C33719">
      <w:pPr>
        <w:pStyle w:val="FootnoteText"/>
        <w:jc w:val="both"/>
        <w:rPr>
          <w:lang w:val="es-PR"/>
        </w:rPr>
      </w:pPr>
      <w:r w:rsidRPr="001D70E1">
        <w:rPr>
          <w:rStyle w:val="FootnoteReference"/>
        </w:rPr>
        <w:footnoteRef/>
      </w:r>
      <w:r w:rsidRPr="001D70E1">
        <w:rPr>
          <w:lang w:val="es-PR"/>
        </w:rPr>
        <w:t xml:space="preserve"> </w:t>
      </w:r>
      <w:r w:rsidRPr="001D70E1">
        <w:rPr>
          <w:lang w:val="es-PR"/>
        </w:rPr>
        <w:t xml:space="preserve">Diario de Sesiones de la Convención Constituyente, págs. 1483-1484: O sea, aquí hay dos principios básicos que se instituyen en esta sección. Uno es el principio de separación del Estado e Iglesia, tal como ha sido consignado en la Constitución federal y el cual seguirá su desarrollo normal vía las interpretaciones del Tribunal Supremo de los Estados Unidos. Naturalmente que [en] distintas situaciones que pudiésemos imaginar en estos momentos, pues sería difícil una contestación precisa [en] muchos [casos] a estas situaciones, porque estamos enchufados ante el sistema constitucional norteamericano en esta fase específica. O sea, son nuestras las garantías en cuanto a libertad de religión que se han instituido en la Constitución de los Estados Unidos. </w:t>
      </w:r>
      <w:proofErr w:type="spellStart"/>
      <w:r w:rsidRPr="001D70E1">
        <w:t>Estamos</w:t>
      </w:r>
      <w:proofErr w:type="spellEnd"/>
      <w:r w:rsidRPr="001D70E1">
        <w:t xml:space="preserve"> </w:t>
      </w:r>
      <w:r w:rsidRPr="001D70E1">
        <w:rPr>
          <w:lang w:val="es-PR"/>
        </w:rPr>
        <w:t>idénticamente, formando parte de ese sistema constitucional.</w:t>
      </w:r>
    </w:p>
  </w:footnote>
  <w:footnote w:id="4">
    <w:p w:rsidR="00453C3D" w:rsidRPr="00E51BA2" w:rsidRDefault="00453C3D" w:rsidP="00453C3D">
      <w:pPr>
        <w:pStyle w:val="FootnoteText"/>
        <w:rPr>
          <w:lang w:val="es-PR"/>
        </w:rPr>
      </w:pPr>
      <w:r w:rsidRPr="00E51BA2">
        <w:rPr>
          <w:rStyle w:val="FootnoteReference"/>
        </w:rPr>
        <w:footnoteRef/>
      </w:r>
      <w:r w:rsidRPr="00E51BA2">
        <w:rPr>
          <w:lang w:val="es-PR"/>
        </w:rPr>
        <w:t xml:space="preserve"> Diocesis </w:t>
      </w:r>
      <w:r w:rsidRPr="00E51BA2">
        <w:rPr>
          <w:lang w:val="es-PR"/>
        </w:rPr>
        <w:t xml:space="preserve">de Arecibo v. Sirio Justicia, 191 DPR 292, 366-367 (2014) (Rodriguez J. disentiendo) </w:t>
      </w:r>
    </w:p>
  </w:footnote>
  <w:footnote w:id="5">
    <w:p w:rsidR="00453C3D" w:rsidRPr="00E51BA2" w:rsidRDefault="00453C3D" w:rsidP="00453C3D">
      <w:pPr>
        <w:pStyle w:val="FootnoteText"/>
      </w:pPr>
      <w:r w:rsidRPr="00E51BA2">
        <w:rPr>
          <w:rStyle w:val="FootnoteReference"/>
        </w:rPr>
        <w:footnoteRef/>
      </w:r>
      <w:r w:rsidRPr="00E51BA2">
        <w:t xml:space="preserve"> People of GUAM, Petitioner, v. Benny </w:t>
      </w:r>
      <w:proofErr w:type="spellStart"/>
      <w:r w:rsidRPr="00E51BA2">
        <w:t>Toves</w:t>
      </w:r>
      <w:proofErr w:type="spellEnd"/>
      <w:r w:rsidRPr="00E51BA2">
        <w:t xml:space="preserve"> GUERRERO, Respondent (2002</w:t>
      </w:r>
      <w:r w:rsidR="00A02783" w:rsidRPr="00E51BA2">
        <w:t>)</w:t>
      </w:r>
      <w:r w:rsidRPr="00E51BA2">
        <w:t xml:space="preserve">, United States Court of Appeals, Ninth Circuit; </w:t>
      </w:r>
      <w:proofErr w:type="spellStart"/>
      <w:r w:rsidRPr="00E51BA2">
        <w:t>Comite</w:t>
      </w:r>
      <w:proofErr w:type="spellEnd"/>
      <w:r w:rsidRPr="00E51BA2">
        <w:t xml:space="preserve"> Fiestas de la </w:t>
      </w:r>
      <w:proofErr w:type="spellStart"/>
      <w:r w:rsidRPr="00E51BA2">
        <w:t>Calle</w:t>
      </w:r>
      <w:proofErr w:type="spellEnd"/>
      <w:r w:rsidRPr="00E51BA2">
        <w:t xml:space="preserve"> San Sebastian, Inc. v. Cruz F. Supp.3d 129,144 (D.P.R 2016)</w:t>
      </w:r>
    </w:p>
    <w:p w:rsidR="00453C3D" w:rsidRPr="00FB4FCE" w:rsidRDefault="00453C3D" w:rsidP="00453C3D">
      <w:pPr>
        <w:pStyle w:val="FootnoteText"/>
      </w:pPr>
    </w:p>
    <w:p w:rsidR="00453C3D" w:rsidRDefault="00453C3D" w:rsidP="00453C3D">
      <w:pPr>
        <w:pStyle w:val="FootnoteText"/>
      </w:pPr>
    </w:p>
  </w:footnote>
  <w:footnote w:id="6">
    <w:p w:rsidR="00453C3D" w:rsidRPr="00E51BA2" w:rsidRDefault="00453C3D" w:rsidP="00453C3D">
      <w:pPr>
        <w:pStyle w:val="FootnoteText"/>
        <w:jc w:val="both"/>
        <w:rPr>
          <w:lang w:val="es-PR"/>
        </w:rPr>
      </w:pPr>
      <w:r w:rsidRPr="00E51BA2">
        <w:rPr>
          <w:rStyle w:val="FootnoteReference"/>
        </w:rPr>
        <w:footnoteRef/>
      </w:r>
      <w:r w:rsidRPr="00E51BA2">
        <w:rPr>
          <w:spacing w:val="-3"/>
          <w:lang w:val="es-PR"/>
        </w:rPr>
        <w:t>“Implementar un currículo en las escuelas para formar mejores ciudadanos(as), con cursos de civismo, destrezas de crianza positivas, paternidad y maternidad responsable, perspectiva de género, reglas de urbanidad, qué conductas constituyen maltrato, entre otros. Los cursos se deben ofrecer de forma continua a lo largo de la educación primaria y secundaria” (pag.57)</w:t>
      </w:r>
      <w:r w:rsidRPr="00E51BA2">
        <w:rPr>
          <w:lang w:val="es-PR"/>
        </w:rPr>
        <w:t xml:space="preserve"> </w:t>
      </w:r>
    </w:p>
  </w:footnote>
  <w:footnote w:id="7">
    <w:p w:rsidR="00453C3D" w:rsidRPr="00E51BA2" w:rsidRDefault="00453C3D" w:rsidP="00453C3D">
      <w:pPr>
        <w:pStyle w:val="FootnoteText"/>
      </w:pPr>
      <w:r w:rsidRPr="00E51BA2">
        <w:rPr>
          <w:rStyle w:val="FootnoteReference"/>
        </w:rPr>
        <w:footnoteRef/>
      </w:r>
      <w:r w:rsidRPr="00E51BA2">
        <w:t xml:space="preserve"> </w:t>
      </w:r>
      <w:proofErr w:type="spellStart"/>
      <w:r w:rsidRPr="00E51BA2">
        <w:t>Torcato</w:t>
      </w:r>
      <w:proofErr w:type="spellEnd"/>
      <w:r w:rsidRPr="00E51BA2">
        <w:t xml:space="preserve"> v. </w:t>
      </w:r>
      <w:proofErr w:type="spellStart"/>
      <w:r w:rsidRPr="00E51BA2">
        <w:t>Watkings</w:t>
      </w:r>
      <w:proofErr w:type="spellEnd"/>
      <w:r w:rsidRPr="00E51BA2">
        <w:t xml:space="preserve"> 367 US 488,495-496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5F07" w:rsidRDefault="000B5F07">
    <w:pPr>
      <w:pStyle w:val="Header"/>
      <w:jc w:val="center"/>
    </w:pPr>
    <w:r>
      <w:fldChar w:fldCharType="begin"/>
    </w:r>
    <w:r>
      <w:instrText xml:space="preserve"> PAGE   \* MERGEFORMAT </w:instrText>
    </w:r>
    <w:r>
      <w:fldChar w:fldCharType="separate"/>
    </w:r>
    <w:r w:rsidR="00125014">
      <w:rPr>
        <w:noProof/>
      </w:rPr>
      <w:t>11</w:t>
    </w:r>
    <w:r>
      <w:rPr>
        <w:noProof/>
      </w:rPr>
      <w:fldChar w:fldCharType="end"/>
    </w:r>
  </w:p>
  <w:p w:rsidR="000B5F07" w:rsidRDefault="000B5F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7298" w:rsidRDefault="00C47298" w:rsidP="00C47298">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C633C"/>
    <w:multiLevelType w:val="hybridMultilevel"/>
    <w:tmpl w:val="92FA1228"/>
    <w:lvl w:ilvl="0" w:tplc="27EAAA2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80A6A7D"/>
    <w:multiLevelType w:val="hybridMultilevel"/>
    <w:tmpl w:val="41CA5A14"/>
    <w:lvl w:ilvl="0" w:tplc="91C6F3BE">
      <w:start w:val="1"/>
      <w:numFmt w:val="lowerLetter"/>
      <w:lvlText w:val="%1)"/>
      <w:lvlJc w:val="left"/>
      <w:pPr>
        <w:ind w:left="2160" w:hanging="72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BE25E5A"/>
    <w:multiLevelType w:val="hybridMultilevel"/>
    <w:tmpl w:val="DF86C33E"/>
    <w:lvl w:ilvl="0" w:tplc="BC08F61C">
      <w:start w:val="1"/>
      <w:numFmt w:val="decimal"/>
      <w:lvlText w:val="(%1)"/>
      <w:lvlJc w:val="left"/>
      <w:pPr>
        <w:ind w:left="720" w:hanging="72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3F6137D2"/>
    <w:multiLevelType w:val="hybridMultilevel"/>
    <w:tmpl w:val="C99022CC"/>
    <w:lvl w:ilvl="0" w:tplc="0E1A5728">
      <w:start w:val="1"/>
      <w:numFmt w:val="lowerLetter"/>
      <w:lvlText w:val="%1)"/>
      <w:lvlJc w:val="left"/>
      <w:pPr>
        <w:ind w:left="1440" w:hanging="720"/>
      </w:pPr>
      <w:rPr>
        <w:rFonts w:hint="default"/>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37D548B"/>
    <w:multiLevelType w:val="hybridMultilevel"/>
    <w:tmpl w:val="43B4CF16"/>
    <w:lvl w:ilvl="0" w:tplc="4022A2AE">
      <w:start w:val="7"/>
      <w:numFmt w:val="lowerLetter"/>
      <w:lvlText w:val="%1)"/>
      <w:lvlJc w:val="left"/>
      <w:pPr>
        <w:tabs>
          <w:tab w:val="num" w:pos="0"/>
        </w:tabs>
        <w:ind w:left="1080" w:hanging="360"/>
      </w:pPr>
      <w:rPr>
        <w:rFonts w:cs="Times New Roman" w:hint="default"/>
        <w:b w:val="0"/>
        <w:bCs w:val="0"/>
        <w:i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9E1160"/>
    <w:multiLevelType w:val="hybridMultilevel"/>
    <w:tmpl w:val="13F88266"/>
    <w:lvl w:ilvl="0" w:tplc="0628A6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7B2825"/>
    <w:multiLevelType w:val="hybridMultilevel"/>
    <w:tmpl w:val="15C80B1A"/>
    <w:lvl w:ilvl="0" w:tplc="AA646BE6">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DD17E64"/>
    <w:multiLevelType w:val="hybridMultilevel"/>
    <w:tmpl w:val="58D087AC"/>
    <w:lvl w:ilvl="0" w:tplc="5B42736C">
      <w:start w:val="5"/>
      <w:numFmt w:val="lowerLetter"/>
      <w:lvlText w:val="%1)"/>
      <w:lvlJc w:val="left"/>
      <w:pPr>
        <w:ind w:left="1440" w:hanging="720"/>
      </w:pPr>
      <w:rPr>
        <w:rFonts w:hint="default"/>
        <w:i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2"/>
  </w:num>
  <w:num w:numId="5">
    <w:abstractNumId w:val="0"/>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528"/>
    <w:rsid w:val="000101CF"/>
    <w:rsid w:val="00011AB4"/>
    <w:rsid w:val="00011D85"/>
    <w:rsid w:val="000135E0"/>
    <w:rsid w:val="000140C6"/>
    <w:rsid w:val="00015C9C"/>
    <w:rsid w:val="00017283"/>
    <w:rsid w:val="00017390"/>
    <w:rsid w:val="00020EE1"/>
    <w:rsid w:val="00021538"/>
    <w:rsid w:val="00026C34"/>
    <w:rsid w:val="00043D68"/>
    <w:rsid w:val="00054622"/>
    <w:rsid w:val="00056D78"/>
    <w:rsid w:val="00074B7C"/>
    <w:rsid w:val="000776F1"/>
    <w:rsid w:val="0008500A"/>
    <w:rsid w:val="00091EC6"/>
    <w:rsid w:val="000A44B5"/>
    <w:rsid w:val="000B2447"/>
    <w:rsid w:val="000B39AD"/>
    <w:rsid w:val="000B5F07"/>
    <w:rsid w:val="000C03FC"/>
    <w:rsid w:val="000D04E6"/>
    <w:rsid w:val="000D353B"/>
    <w:rsid w:val="000F5CE3"/>
    <w:rsid w:val="000F5ECA"/>
    <w:rsid w:val="00102A9F"/>
    <w:rsid w:val="001040B9"/>
    <w:rsid w:val="00104ADA"/>
    <w:rsid w:val="00104F44"/>
    <w:rsid w:val="00114429"/>
    <w:rsid w:val="0011669A"/>
    <w:rsid w:val="001172CE"/>
    <w:rsid w:val="00125014"/>
    <w:rsid w:val="00144961"/>
    <w:rsid w:val="00150D5B"/>
    <w:rsid w:val="001630DE"/>
    <w:rsid w:val="001660E7"/>
    <w:rsid w:val="001772CD"/>
    <w:rsid w:val="001804EA"/>
    <w:rsid w:val="001A0C9D"/>
    <w:rsid w:val="001A0DBD"/>
    <w:rsid w:val="001B031D"/>
    <w:rsid w:val="001B4BBA"/>
    <w:rsid w:val="001C357E"/>
    <w:rsid w:val="001C70F2"/>
    <w:rsid w:val="001D0A5E"/>
    <w:rsid w:val="001D1FB9"/>
    <w:rsid w:val="001D47F9"/>
    <w:rsid w:val="001D70E1"/>
    <w:rsid w:val="001E27BF"/>
    <w:rsid w:val="001E7960"/>
    <w:rsid w:val="001F4A81"/>
    <w:rsid w:val="001F4CDA"/>
    <w:rsid w:val="001F5A1B"/>
    <w:rsid w:val="00212CAC"/>
    <w:rsid w:val="00221826"/>
    <w:rsid w:val="002251F3"/>
    <w:rsid w:val="00230F0A"/>
    <w:rsid w:val="00231F01"/>
    <w:rsid w:val="00234F60"/>
    <w:rsid w:val="002369E6"/>
    <w:rsid w:val="00243194"/>
    <w:rsid w:val="00250F33"/>
    <w:rsid w:val="00252AF7"/>
    <w:rsid w:val="00254B88"/>
    <w:rsid w:val="002634A8"/>
    <w:rsid w:val="002642AA"/>
    <w:rsid w:val="00270C53"/>
    <w:rsid w:val="0027708D"/>
    <w:rsid w:val="0028127F"/>
    <w:rsid w:val="00282852"/>
    <w:rsid w:val="00282906"/>
    <w:rsid w:val="0028526B"/>
    <w:rsid w:val="00290108"/>
    <w:rsid w:val="002913B6"/>
    <w:rsid w:val="002918C7"/>
    <w:rsid w:val="002A1491"/>
    <w:rsid w:val="002A767D"/>
    <w:rsid w:val="002B02EE"/>
    <w:rsid w:val="002B0E4C"/>
    <w:rsid w:val="002B242F"/>
    <w:rsid w:val="002B7FCD"/>
    <w:rsid w:val="002C37BC"/>
    <w:rsid w:val="002D2081"/>
    <w:rsid w:val="002D5F31"/>
    <w:rsid w:val="002D64F5"/>
    <w:rsid w:val="002E1E23"/>
    <w:rsid w:val="002E65D0"/>
    <w:rsid w:val="002F00E4"/>
    <w:rsid w:val="002F5C4C"/>
    <w:rsid w:val="00302B67"/>
    <w:rsid w:val="00304A93"/>
    <w:rsid w:val="00311E77"/>
    <w:rsid w:val="00315401"/>
    <w:rsid w:val="003312D6"/>
    <w:rsid w:val="00332E7A"/>
    <w:rsid w:val="00332F0C"/>
    <w:rsid w:val="00341637"/>
    <w:rsid w:val="00344BEB"/>
    <w:rsid w:val="00346B69"/>
    <w:rsid w:val="00356E72"/>
    <w:rsid w:val="00356F70"/>
    <w:rsid w:val="003631D9"/>
    <w:rsid w:val="00372340"/>
    <w:rsid w:val="00374FDC"/>
    <w:rsid w:val="00376738"/>
    <w:rsid w:val="0037797E"/>
    <w:rsid w:val="00382C37"/>
    <w:rsid w:val="0039190C"/>
    <w:rsid w:val="003A405D"/>
    <w:rsid w:val="003A5857"/>
    <w:rsid w:val="003A6408"/>
    <w:rsid w:val="003B6001"/>
    <w:rsid w:val="003C13FA"/>
    <w:rsid w:val="003C171B"/>
    <w:rsid w:val="003C1FC0"/>
    <w:rsid w:val="003C3718"/>
    <w:rsid w:val="003D27C8"/>
    <w:rsid w:val="003E5B20"/>
    <w:rsid w:val="003E714E"/>
    <w:rsid w:val="003E77FF"/>
    <w:rsid w:val="003F403F"/>
    <w:rsid w:val="003F4491"/>
    <w:rsid w:val="003F694E"/>
    <w:rsid w:val="003F7DE5"/>
    <w:rsid w:val="00400C17"/>
    <w:rsid w:val="004053C2"/>
    <w:rsid w:val="00405792"/>
    <w:rsid w:val="00406FBB"/>
    <w:rsid w:val="00410C79"/>
    <w:rsid w:val="0041525D"/>
    <w:rsid w:val="00421A11"/>
    <w:rsid w:val="00433E63"/>
    <w:rsid w:val="004423CF"/>
    <w:rsid w:val="00442E79"/>
    <w:rsid w:val="00453C3D"/>
    <w:rsid w:val="004561BA"/>
    <w:rsid w:val="00456592"/>
    <w:rsid w:val="0045745D"/>
    <w:rsid w:val="004642B7"/>
    <w:rsid w:val="0046633D"/>
    <w:rsid w:val="00473969"/>
    <w:rsid w:val="004823C3"/>
    <w:rsid w:val="00483BEB"/>
    <w:rsid w:val="00492FCF"/>
    <w:rsid w:val="004943F8"/>
    <w:rsid w:val="004A6F1D"/>
    <w:rsid w:val="004B4BD5"/>
    <w:rsid w:val="004B52EE"/>
    <w:rsid w:val="004B5595"/>
    <w:rsid w:val="004B6EB3"/>
    <w:rsid w:val="004C221A"/>
    <w:rsid w:val="004C6DF3"/>
    <w:rsid w:val="004D17D1"/>
    <w:rsid w:val="004D76A1"/>
    <w:rsid w:val="004E5EB6"/>
    <w:rsid w:val="004E761E"/>
    <w:rsid w:val="004F15BB"/>
    <w:rsid w:val="004F479C"/>
    <w:rsid w:val="005046C0"/>
    <w:rsid w:val="0050742E"/>
    <w:rsid w:val="00513CE4"/>
    <w:rsid w:val="005151A0"/>
    <w:rsid w:val="005155F5"/>
    <w:rsid w:val="00523344"/>
    <w:rsid w:val="00531A80"/>
    <w:rsid w:val="005349D0"/>
    <w:rsid w:val="00534E1C"/>
    <w:rsid w:val="005407A8"/>
    <w:rsid w:val="00541A07"/>
    <w:rsid w:val="00541FA5"/>
    <w:rsid w:val="0054235B"/>
    <w:rsid w:val="00553687"/>
    <w:rsid w:val="0055638E"/>
    <w:rsid w:val="0056335D"/>
    <w:rsid w:val="005734E3"/>
    <w:rsid w:val="00576E53"/>
    <w:rsid w:val="00581713"/>
    <w:rsid w:val="00582FAD"/>
    <w:rsid w:val="005933CB"/>
    <w:rsid w:val="005A0AEC"/>
    <w:rsid w:val="005A6A97"/>
    <w:rsid w:val="005B114D"/>
    <w:rsid w:val="005C2F77"/>
    <w:rsid w:val="005C6A8C"/>
    <w:rsid w:val="005D37DD"/>
    <w:rsid w:val="005E2E4A"/>
    <w:rsid w:val="005E7507"/>
    <w:rsid w:val="005F3718"/>
    <w:rsid w:val="0061727E"/>
    <w:rsid w:val="006242AA"/>
    <w:rsid w:val="00627F69"/>
    <w:rsid w:val="006416E4"/>
    <w:rsid w:val="006418AD"/>
    <w:rsid w:val="00642566"/>
    <w:rsid w:val="00646742"/>
    <w:rsid w:val="00651C3B"/>
    <w:rsid w:val="00653549"/>
    <w:rsid w:val="00653ED4"/>
    <w:rsid w:val="006564B7"/>
    <w:rsid w:val="00662857"/>
    <w:rsid w:val="00663193"/>
    <w:rsid w:val="00663247"/>
    <w:rsid w:val="0067161F"/>
    <w:rsid w:val="00672833"/>
    <w:rsid w:val="00672C71"/>
    <w:rsid w:val="00681077"/>
    <w:rsid w:val="0068253C"/>
    <w:rsid w:val="0068416D"/>
    <w:rsid w:val="006858BD"/>
    <w:rsid w:val="006B19B5"/>
    <w:rsid w:val="006B2181"/>
    <w:rsid w:val="006B4077"/>
    <w:rsid w:val="006C07AA"/>
    <w:rsid w:val="006C4C5D"/>
    <w:rsid w:val="006C7869"/>
    <w:rsid w:val="006D116F"/>
    <w:rsid w:val="006D19AA"/>
    <w:rsid w:val="006D4444"/>
    <w:rsid w:val="006E0689"/>
    <w:rsid w:val="006E31C4"/>
    <w:rsid w:val="006E76F2"/>
    <w:rsid w:val="006F052D"/>
    <w:rsid w:val="006F0C50"/>
    <w:rsid w:val="006F21BB"/>
    <w:rsid w:val="006F4AF8"/>
    <w:rsid w:val="0070311F"/>
    <w:rsid w:val="00706B98"/>
    <w:rsid w:val="00710FB2"/>
    <w:rsid w:val="00712263"/>
    <w:rsid w:val="00713549"/>
    <w:rsid w:val="00716180"/>
    <w:rsid w:val="007243F5"/>
    <w:rsid w:val="00733EFA"/>
    <w:rsid w:val="00734BED"/>
    <w:rsid w:val="00734EE5"/>
    <w:rsid w:val="00736283"/>
    <w:rsid w:val="00737723"/>
    <w:rsid w:val="007427AA"/>
    <w:rsid w:val="00745629"/>
    <w:rsid w:val="00754AA7"/>
    <w:rsid w:val="00756313"/>
    <w:rsid w:val="00766AD3"/>
    <w:rsid w:val="00767E51"/>
    <w:rsid w:val="00773C3D"/>
    <w:rsid w:val="007752FC"/>
    <w:rsid w:val="00777B32"/>
    <w:rsid w:val="00781FE6"/>
    <w:rsid w:val="00784EEA"/>
    <w:rsid w:val="00791DFA"/>
    <w:rsid w:val="00794758"/>
    <w:rsid w:val="007A1EE3"/>
    <w:rsid w:val="007A2E18"/>
    <w:rsid w:val="007B1528"/>
    <w:rsid w:val="007B1F04"/>
    <w:rsid w:val="007C5C99"/>
    <w:rsid w:val="007C6948"/>
    <w:rsid w:val="007D6523"/>
    <w:rsid w:val="007E0FDE"/>
    <w:rsid w:val="007E6FD7"/>
    <w:rsid w:val="007F1CBD"/>
    <w:rsid w:val="007F3472"/>
    <w:rsid w:val="00805558"/>
    <w:rsid w:val="00806146"/>
    <w:rsid w:val="0081423F"/>
    <w:rsid w:val="00814791"/>
    <w:rsid w:val="0082007F"/>
    <w:rsid w:val="008216E3"/>
    <w:rsid w:val="008240B8"/>
    <w:rsid w:val="0083002E"/>
    <w:rsid w:val="0083688D"/>
    <w:rsid w:val="00837691"/>
    <w:rsid w:val="0084644A"/>
    <w:rsid w:val="008466B9"/>
    <w:rsid w:val="008614C0"/>
    <w:rsid w:val="008632DA"/>
    <w:rsid w:val="00863856"/>
    <w:rsid w:val="008653BD"/>
    <w:rsid w:val="00883000"/>
    <w:rsid w:val="0089075E"/>
    <w:rsid w:val="008926B8"/>
    <w:rsid w:val="0089312A"/>
    <w:rsid w:val="00893D48"/>
    <w:rsid w:val="00895EDC"/>
    <w:rsid w:val="008A1292"/>
    <w:rsid w:val="008B73BF"/>
    <w:rsid w:val="008C0537"/>
    <w:rsid w:val="008C3A74"/>
    <w:rsid w:val="008C6C6E"/>
    <w:rsid w:val="008C736E"/>
    <w:rsid w:val="008D4207"/>
    <w:rsid w:val="008D6901"/>
    <w:rsid w:val="008E2D01"/>
    <w:rsid w:val="008E5CB9"/>
    <w:rsid w:val="008F3D58"/>
    <w:rsid w:val="008F53C2"/>
    <w:rsid w:val="009046E1"/>
    <w:rsid w:val="00913D98"/>
    <w:rsid w:val="009143E4"/>
    <w:rsid w:val="009272FD"/>
    <w:rsid w:val="00927456"/>
    <w:rsid w:val="009277B8"/>
    <w:rsid w:val="00932907"/>
    <w:rsid w:val="009329C7"/>
    <w:rsid w:val="00942F6F"/>
    <w:rsid w:val="00950135"/>
    <w:rsid w:val="00961950"/>
    <w:rsid w:val="00965281"/>
    <w:rsid w:val="00965CB7"/>
    <w:rsid w:val="0096639E"/>
    <w:rsid w:val="009708BF"/>
    <w:rsid w:val="009728CE"/>
    <w:rsid w:val="00985208"/>
    <w:rsid w:val="00986CBF"/>
    <w:rsid w:val="00991A33"/>
    <w:rsid w:val="009A4E9E"/>
    <w:rsid w:val="009B097A"/>
    <w:rsid w:val="009B4C7A"/>
    <w:rsid w:val="009B55A4"/>
    <w:rsid w:val="009C3845"/>
    <w:rsid w:val="009C4D95"/>
    <w:rsid w:val="009C5871"/>
    <w:rsid w:val="009C7DF9"/>
    <w:rsid w:val="009D1725"/>
    <w:rsid w:val="009D6D3D"/>
    <w:rsid w:val="009E1DA8"/>
    <w:rsid w:val="009E6E29"/>
    <w:rsid w:val="009E7FF6"/>
    <w:rsid w:val="009F1D96"/>
    <w:rsid w:val="009F2CF8"/>
    <w:rsid w:val="00A00E44"/>
    <w:rsid w:val="00A02783"/>
    <w:rsid w:val="00A04512"/>
    <w:rsid w:val="00A04ABC"/>
    <w:rsid w:val="00A05C61"/>
    <w:rsid w:val="00A1468A"/>
    <w:rsid w:val="00A14A72"/>
    <w:rsid w:val="00A1531D"/>
    <w:rsid w:val="00A1564D"/>
    <w:rsid w:val="00A2168C"/>
    <w:rsid w:val="00A2654A"/>
    <w:rsid w:val="00A4422B"/>
    <w:rsid w:val="00A45CF1"/>
    <w:rsid w:val="00A47324"/>
    <w:rsid w:val="00A50281"/>
    <w:rsid w:val="00A61103"/>
    <w:rsid w:val="00A62484"/>
    <w:rsid w:val="00A629B0"/>
    <w:rsid w:val="00A62BAA"/>
    <w:rsid w:val="00A726FA"/>
    <w:rsid w:val="00A7642A"/>
    <w:rsid w:val="00A777DF"/>
    <w:rsid w:val="00A81C4B"/>
    <w:rsid w:val="00A86AA0"/>
    <w:rsid w:val="00A9086C"/>
    <w:rsid w:val="00A97C53"/>
    <w:rsid w:val="00AC0FD8"/>
    <w:rsid w:val="00AC2B3F"/>
    <w:rsid w:val="00AC2F94"/>
    <w:rsid w:val="00AC4640"/>
    <w:rsid w:val="00AC7275"/>
    <w:rsid w:val="00AD06C8"/>
    <w:rsid w:val="00AD43DA"/>
    <w:rsid w:val="00AD7AE5"/>
    <w:rsid w:val="00AE512C"/>
    <w:rsid w:val="00AF3132"/>
    <w:rsid w:val="00AF5467"/>
    <w:rsid w:val="00AF7DC0"/>
    <w:rsid w:val="00B008EA"/>
    <w:rsid w:val="00B01E31"/>
    <w:rsid w:val="00B037AC"/>
    <w:rsid w:val="00B055D4"/>
    <w:rsid w:val="00B11AC2"/>
    <w:rsid w:val="00B1210A"/>
    <w:rsid w:val="00B1432C"/>
    <w:rsid w:val="00B20CCC"/>
    <w:rsid w:val="00B233FE"/>
    <w:rsid w:val="00B23D6D"/>
    <w:rsid w:val="00B25ACC"/>
    <w:rsid w:val="00B310CC"/>
    <w:rsid w:val="00B31B4C"/>
    <w:rsid w:val="00B33131"/>
    <w:rsid w:val="00B37948"/>
    <w:rsid w:val="00B40281"/>
    <w:rsid w:val="00B44349"/>
    <w:rsid w:val="00B4703C"/>
    <w:rsid w:val="00B56E24"/>
    <w:rsid w:val="00B80707"/>
    <w:rsid w:val="00B87D0B"/>
    <w:rsid w:val="00B94F22"/>
    <w:rsid w:val="00BA0570"/>
    <w:rsid w:val="00BA33DE"/>
    <w:rsid w:val="00BB088D"/>
    <w:rsid w:val="00BB0B94"/>
    <w:rsid w:val="00BB583E"/>
    <w:rsid w:val="00BC0AF1"/>
    <w:rsid w:val="00BC2D84"/>
    <w:rsid w:val="00BC3CF6"/>
    <w:rsid w:val="00BC4E3D"/>
    <w:rsid w:val="00BD0327"/>
    <w:rsid w:val="00BD2561"/>
    <w:rsid w:val="00BD4267"/>
    <w:rsid w:val="00BE1240"/>
    <w:rsid w:val="00BE78F0"/>
    <w:rsid w:val="00C00259"/>
    <w:rsid w:val="00C0402F"/>
    <w:rsid w:val="00C05C52"/>
    <w:rsid w:val="00C06453"/>
    <w:rsid w:val="00C079AF"/>
    <w:rsid w:val="00C07F0B"/>
    <w:rsid w:val="00C10784"/>
    <w:rsid w:val="00C154E2"/>
    <w:rsid w:val="00C2386D"/>
    <w:rsid w:val="00C23BB0"/>
    <w:rsid w:val="00C2497C"/>
    <w:rsid w:val="00C27BB1"/>
    <w:rsid w:val="00C324A5"/>
    <w:rsid w:val="00C32F50"/>
    <w:rsid w:val="00C33719"/>
    <w:rsid w:val="00C47298"/>
    <w:rsid w:val="00C61EE1"/>
    <w:rsid w:val="00C6301F"/>
    <w:rsid w:val="00C65A07"/>
    <w:rsid w:val="00C65D7F"/>
    <w:rsid w:val="00C6662B"/>
    <w:rsid w:val="00C672B2"/>
    <w:rsid w:val="00C70590"/>
    <w:rsid w:val="00C92601"/>
    <w:rsid w:val="00C95932"/>
    <w:rsid w:val="00C97C6D"/>
    <w:rsid w:val="00CA052D"/>
    <w:rsid w:val="00CA2F74"/>
    <w:rsid w:val="00CB3BE0"/>
    <w:rsid w:val="00CC03C7"/>
    <w:rsid w:val="00CC2C78"/>
    <w:rsid w:val="00CD10F7"/>
    <w:rsid w:val="00CD5F9E"/>
    <w:rsid w:val="00CD6948"/>
    <w:rsid w:val="00CE0A5C"/>
    <w:rsid w:val="00CE0B0C"/>
    <w:rsid w:val="00CE51B4"/>
    <w:rsid w:val="00CF22A8"/>
    <w:rsid w:val="00CF4BB4"/>
    <w:rsid w:val="00CF7CC7"/>
    <w:rsid w:val="00D03D80"/>
    <w:rsid w:val="00D15AC5"/>
    <w:rsid w:val="00D22CFD"/>
    <w:rsid w:val="00D26333"/>
    <w:rsid w:val="00D3102A"/>
    <w:rsid w:val="00D351B5"/>
    <w:rsid w:val="00D41B30"/>
    <w:rsid w:val="00D44951"/>
    <w:rsid w:val="00D51676"/>
    <w:rsid w:val="00D54BBB"/>
    <w:rsid w:val="00D54C58"/>
    <w:rsid w:val="00D6136D"/>
    <w:rsid w:val="00D65557"/>
    <w:rsid w:val="00D67031"/>
    <w:rsid w:val="00D70575"/>
    <w:rsid w:val="00D92A5C"/>
    <w:rsid w:val="00DA23E5"/>
    <w:rsid w:val="00DA2C35"/>
    <w:rsid w:val="00DA430C"/>
    <w:rsid w:val="00DA6194"/>
    <w:rsid w:val="00DB34C8"/>
    <w:rsid w:val="00DB6C95"/>
    <w:rsid w:val="00DC040A"/>
    <w:rsid w:val="00DC09B6"/>
    <w:rsid w:val="00DC515D"/>
    <w:rsid w:val="00DD0CC2"/>
    <w:rsid w:val="00DD1298"/>
    <w:rsid w:val="00DD2418"/>
    <w:rsid w:val="00DD63E3"/>
    <w:rsid w:val="00DD6A60"/>
    <w:rsid w:val="00DE033B"/>
    <w:rsid w:val="00DE0D24"/>
    <w:rsid w:val="00DE7BCE"/>
    <w:rsid w:val="00DF03E7"/>
    <w:rsid w:val="00DF061D"/>
    <w:rsid w:val="00DF16A9"/>
    <w:rsid w:val="00DF6469"/>
    <w:rsid w:val="00E01787"/>
    <w:rsid w:val="00E01E3D"/>
    <w:rsid w:val="00E02EFB"/>
    <w:rsid w:val="00E1090E"/>
    <w:rsid w:val="00E13527"/>
    <w:rsid w:val="00E245D9"/>
    <w:rsid w:val="00E324CD"/>
    <w:rsid w:val="00E34CCC"/>
    <w:rsid w:val="00E40330"/>
    <w:rsid w:val="00E4152C"/>
    <w:rsid w:val="00E427E2"/>
    <w:rsid w:val="00E44D37"/>
    <w:rsid w:val="00E4723D"/>
    <w:rsid w:val="00E51BA2"/>
    <w:rsid w:val="00E53C42"/>
    <w:rsid w:val="00E555E6"/>
    <w:rsid w:val="00E60157"/>
    <w:rsid w:val="00E60C07"/>
    <w:rsid w:val="00E64E86"/>
    <w:rsid w:val="00E71B15"/>
    <w:rsid w:val="00E72771"/>
    <w:rsid w:val="00E767E0"/>
    <w:rsid w:val="00E8204B"/>
    <w:rsid w:val="00E8325D"/>
    <w:rsid w:val="00E85B33"/>
    <w:rsid w:val="00E90F38"/>
    <w:rsid w:val="00E92BDF"/>
    <w:rsid w:val="00E97545"/>
    <w:rsid w:val="00EA46AD"/>
    <w:rsid w:val="00EA7256"/>
    <w:rsid w:val="00EB1AE6"/>
    <w:rsid w:val="00EB73F8"/>
    <w:rsid w:val="00EC649D"/>
    <w:rsid w:val="00EC7FCB"/>
    <w:rsid w:val="00ED148B"/>
    <w:rsid w:val="00ED29C5"/>
    <w:rsid w:val="00ED3D91"/>
    <w:rsid w:val="00ED5910"/>
    <w:rsid w:val="00ED5FE7"/>
    <w:rsid w:val="00ED7830"/>
    <w:rsid w:val="00EE3EF6"/>
    <w:rsid w:val="00EE4B65"/>
    <w:rsid w:val="00EF0492"/>
    <w:rsid w:val="00EF11FB"/>
    <w:rsid w:val="00F04022"/>
    <w:rsid w:val="00F1187C"/>
    <w:rsid w:val="00F15AE8"/>
    <w:rsid w:val="00F16D47"/>
    <w:rsid w:val="00F21E3B"/>
    <w:rsid w:val="00F317B5"/>
    <w:rsid w:val="00F35D09"/>
    <w:rsid w:val="00F417A8"/>
    <w:rsid w:val="00F6216F"/>
    <w:rsid w:val="00F67D1E"/>
    <w:rsid w:val="00F75B2F"/>
    <w:rsid w:val="00F75FE0"/>
    <w:rsid w:val="00F82649"/>
    <w:rsid w:val="00F923A5"/>
    <w:rsid w:val="00F94D40"/>
    <w:rsid w:val="00F95FD7"/>
    <w:rsid w:val="00FA2B93"/>
    <w:rsid w:val="00FB2DEE"/>
    <w:rsid w:val="00FB3706"/>
    <w:rsid w:val="00FB38A7"/>
    <w:rsid w:val="00FB4383"/>
    <w:rsid w:val="00FB4D17"/>
    <w:rsid w:val="00FB7844"/>
    <w:rsid w:val="00FC6A5C"/>
    <w:rsid w:val="00FD48AC"/>
    <w:rsid w:val="00FD6A99"/>
    <w:rsid w:val="00FE1259"/>
    <w:rsid w:val="00FE28AD"/>
    <w:rsid w:val="00FE2F30"/>
    <w:rsid w:val="00FE7563"/>
    <w:rsid w:val="00FF46C0"/>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4FCB2BF-445E-7C4A-860D-6A2752FBD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B1528"/>
    <w:rPr>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2">
    <w:name w:val="Title2"/>
    <w:basedOn w:val="Normal"/>
    <w:next w:val="Normal"/>
    <w:rsid w:val="007B1528"/>
    <w:pPr>
      <w:tabs>
        <w:tab w:val="left" w:pos="648"/>
        <w:tab w:val="right" w:pos="7776"/>
        <w:tab w:val="left" w:pos="7848"/>
      </w:tabs>
    </w:pPr>
  </w:style>
  <w:style w:type="paragraph" w:styleId="Header">
    <w:name w:val="header"/>
    <w:basedOn w:val="Normal"/>
    <w:link w:val="HeaderChar"/>
    <w:uiPriority w:val="99"/>
    <w:rsid w:val="007B1528"/>
    <w:pPr>
      <w:tabs>
        <w:tab w:val="center" w:pos="4320"/>
        <w:tab w:val="right" w:pos="8640"/>
      </w:tabs>
    </w:pPr>
  </w:style>
  <w:style w:type="character" w:styleId="PageNumber">
    <w:name w:val="page number"/>
    <w:basedOn w:val="DefaultParagraphFont"/>
    <w:rsid w:val="007B1528"/>
  </w:style>
  <w:style w:type="character" w:styleId="LineNumber">
    <w:name w:val="line number"/>
    <w:basedOn w:val="DefaultParagraphFont"/>
    <w:rsid w:val="007B1528"/>
  </w:style>
  <w:style w:type="paragraph" w:customStyle="1" w:styleId="sectext">
    <w:name w:val="sectext"/>
    <w:rsid w:val="00AC2B3F"/>
    <w:pPr>
      <w:widowControl w:val="0"/>
      <w:autoSpaceDE w:val="0"/>
      <w:autoSpaceDN w:val="0"/>
      <w:adjustRightInd w:val="0"/>
    </w:pPr>
    <w:rPr>
      <w:sz w:val="24"/>
      <w:szCs w:val="24"/>
      <w:lang w:val="en-US"/>
    </w:rPr>
  </w:style>
  <w:style w:type="character" w:customStyle="1" w:styleId="paratitle">
    <w:name w:val="paratitle"/>
    <w:rsid w:val="00AC2B3F"/>
    <w:rPr>
      <w:b/>
      <w:bCs w:val="0"/>
      <w:color w:val="000000"/>
    </w:rPr>
  </w:style>
  <w:style w:type="paragraph" w:customStyle="1" w:styleId="Section">
    <w:name w:val="Section"/>
    <w:rsid w:val="00784EEA"/>
    <w:pPr>
      <w:widowControl w:val="0"/>
      <w:autoSpaceDE w:val="0"/>
      <w:autoSpaceDN w:val="0"/>
      <w:adjustRightInd w:val="0"/>
      <w:spacing w:before="180" w:after="180"/>
      <w:ind w:firstLine="360"/>
      <w:jc w:val="both"/>
    </w:pPr>
    <w:rPr>
      <w:b/>
      <w:bCs/>
      <w:sz w:val="24"/>
      <w:szCs w:val="24"/>
      <w:lang w:val="en-US"/>
    </w:rPr>
  </w:style>
  <w:style w:type="paragraph" w:customStyle="1" w:styleId="CodeSegment">
    <w:name w:val="Code Segment"/>
    <w:rsid w:val="00784EEA"/>
    <w:pPr>
      <w:widowControl w:val="0"/>
      <w:autoSpaceDE w:val="0"/>
      <w:autoSpaceDN w:val="0"/>
      <w:adjustRightInd w:val="0"/>
      <w:jc w:val="both"/>
    </w:pPr>
    <w:rPr>
      <w:vanish/>
      <w:sz w:val="8"/>
      <w:szCs w:val="8"/>
      <w:lang w:val="en-US"/>
    </w:rPr>
  </w:style>
  <w:style w:type="paragraph" w:styleId="BodyTextIndent2">
    <w:name w:val="Body Text Indent 2"/>
    <w:basedOn w:val="Normal"/>
    <w:link w:val="BodyTextIndent2Char"/>
    <w:rsid w:val="00523344"/>
    <w:pPr>
      <w:spacing w:after="120" w:line="480" w:lineRule="auto"/>
      <w:ind w:left="360"/>
    </w:pPr>
  </w:style>
  <w:style w:type="character" w:customStyle="1" w:styleId="BodyTextIndent2Char">
    <w:name w:val="Body Text Indent 2 Char"/>
    <w:link w:val="BodyTextIndent2"/>
    <w:rsid w:val="00523344"/>
    <w:rPr>
      <w:sz w:val="24"/>
      <w:lang w:val="en-US" w:eastAsia="en-US"/>
    </w:rPr>
  </w:style>
  <w:style w:type="character" w:customStyle="1" w:styleId="f2001">
    <w:name w:val="f2001"/>
    <w:rsid w:val="008C6C6E"/>
    <w:rPr>
      <w:rFonts w:ascii="Arial" w:hAnsi="Arial" w:cs="Arial" w:hint="default"/>
      <w:b w:val="0"/>
      <w:bCs w:val="0"/>
      <w:i w:val="0"/>
      <w:iCs w:val="0"/>
    </w:rPr>
  </w:style>
  <w:style w:type="paragraph" w:styleId="ListParagraph">
    <w:name w:val="List Paragraph"/>
    <w:basedOn w:val="Normal"/>
    <w:uiPriority w:val="34"/>
    <w:qFormat/>
    <w:rsid w:val="00011D85"/>
    <w:pPr>
      <w:ind w:left="720"/>
      <w:contextualSpacing/>
    </w:pPr>
    <w:rPr>
      <w:szCs w:val="24"/>
    </w:rPr>
  </w:style>
  <w:style w:type="paragraph" w:styleId="BalloonText">
    <w:name w:val="Balloon Text"/>
    <w:basedOn w:val="Normal"/>
    <w:link w:val="BalloonTextChar"/>
    <w:rsid w:val="0082007F"/>
    <w:rPr>
      <w:rFonts w:ascii="Segoe UI" w:hAnsi="Segoe UI"/>
      <w:sz w:val="18"/>
      <w:szCs w:val="18"/>
      <w:lang w:val="x-none" w:eastAsia="x-none"/>
    </w:rPr>
  </w:style>
  <w:style w:type="character" w:customStyle="1" w:styleId="BalloonTextChar">
    <w:name w:val="Balloon Text Char"/>
    <w:link w:val="BalloonText"/>
    <w:rsid w:val="0082007F"/>
    <w:rPr>
      <w:rFonts w:ascii="Segoe UI" w:hAnsi="Segoe UI" w:cs="Segoe UI"/>
      <w:sz w:val="18"/>
      <w:szCs w:val="18"/>
    </w:rPr>
  </w:style>
  <w:style w:type="character" w:styleId="Emphasis">
    <w:name w:val="Emphasis"/>
    <w:uiPriority w:val="20"/>
    <w:qFormat/>
    <w:rsid w:val="00DD6A60"/>
    <w:rPr>
      <w:i/>
      <w:iCs/>
    </w:rPr>
  </w:style>
  <w:style w:type="paragraph" w:styleId="NormalWeb">
    <w:name w:val="Normal (Web)"/>
    <w:basedOn w:val="Normal"/>
    <w:uiPriority w:val="99"/>
    <w:unhideWhenUsed/>
    <w:rsid w:val="00346B69"/>
    <w:pPr>
      <w:spacing w:before="100" w:beforeAutospacing="1" w:after="100" w:afterAutospacing="1"/>
    </w:pPr>
    <w:rPr>
      <w:szCs w:val="24"/>
    </w:rPr>
  </w:style>
  <w:style w:type="character" w:styleId="Hyperlink">
    <w:name w:val="Hyperlink"/>
    <w:uiPriority w:val="99"/>
    <w:unhideWhenUsed/>
    <w:rsid w:val="00346B69"/>
    <w:rPr>
      <w:strike w:val="0"/>
      <w:dstrike w:val="0"/>
      <w:color w:val="06357A"/>
      <w:u w:val="none"/>
      <w:effect w:val="none"/>
      <w:shd w:val="clear" w:color="auto" w:fill="auto"/>
    </w:rPr>
  </w:style>
  <w:style w:type="paragraph" w:styleId="Footer">
    <w:name w:val="footer"/>
    <w:basedOn w:val="Normal"/>
    <w:link w:val="FooterChar"/>
    <w:rsid w:val="00AD43DA"/>
    <w:pPr>
      <w:tabs>
        <w:tab w:val="center" w:pos="4680"/>
        <w:tab w:val="right" w:pos="9360"/>
      </w:tabs>
    </w:pPr>
  </w:style>
  <w:style w:type="character" w:customStyle="1" w:styleId="FooterChar">
    <w:name w:val="Footer Char"/>
    <w:link w:val="Footer"/>
    <w:rsid w:val="00AD43DA"/>
    <w:rPr>
      <w:sz w:val="24"/>
    </w:rPr>
  </w:style>
  <w:style w:type="character" w:customStyle="1" w:styleId="HeaderChar">
    <w:name w:val="Header Char"/>
    <w:link w:val="Header"/>
    <w:uiPriority w:val="99"/>
    <w:rsid w:val="000B5F07"/>
    <w:rPr>
      <w:sz w:val="24"/>
      <w:lang w:val="en-US" w:eastAsia="en-US"/>
    </w:rPr>
  </w:style>
  <w:style w:type="paragraph" w:styleId="HTMLPreformatted">
    <w:name w:val="HTML Preformatted"/>
    <w:basedOn w:val="Normal"/>
    <w:link w:val="HTMLPreformattedChar"/>
    <w:uiPriority w:val="99"/>
    <w:unhideWhenUsed/>
    <w:rsid w:val="006B4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link w:val="HTMLPreformatted"/>
    <w:uiPriority w:val="99"/>
    <w:rsid w:val="006B4077"/>
    <w:rPr>
      <w:rFonts w:ascii="Courier New" w:hAnsi="Courier New" w:cs="Courier New"/>
    </w:rPr>
  </w:style>
  <w:style w:type="paragraph" w:styleId="FootnoteText">
    <w:name w:val="footnote text"/>
    <w:basedOn w:val="Normal"/>
    <w:link w:val="FootnoteTextChar"/>
    <w:uiPriority w:val="99"/>
    <w:rsid w:val="00C6662B"/>
    <w:rPr>
      <w:sz w:val="20"/>
    </w:rPr>
  </w:style>
  <w:style w:type="character" w:customStyle="1" w:styleId="FootnoteTextChar">
    <w:name w:val="Footnote Text Char"/>
    <w:basedOn w:val="DefaultParagraphFont"/>
    <w:link w:val="FootnoteText"/>
    <w:uiPriority w:val="99"/>
    <w:rsid w:val="00C6662B"/>
  </w:style>
  <w:style w:type="character" w:styleId="FootnoteReference">
    <w:name w:val="footnote reference"/>
    <w:uiPriority w:val="99"/>
    <w:rsid w:val="00C6662B"/>
    <w:rPr>
      <w:vertAlign w:val="superscript"/>
    </w:rPr>
  </w:style>
  <w:style w:type="paragraph" w:styleId="EndnoteText">
    <w:name w:val="endnote text"/>
    <w:basedOn w:val="Normal"/>
    <w:link w:val="EndnoteTextChar"/>
    <w:rsid w:val="00453C3D"/>
    <w:rPr>
      <w:rFonts w:ascii="Courier" w:hAnsi="Courier"/>
      <w:sz w:val="20"/>
      <w:lang w:val="es-MX"/>
    </w:rPr>
  </w:style>
  <w:style w:type="character" w:customStyle="1" w:styleId="EndnoteTextChar">
    <w:name w:val="Endnote Text Char"/>
    <w:link w:val="EndnoteText"/>
    <w:rsid w:val="00453C3D"/>
    <w:rPr>
      <w:rFonts w:ascii="Courier" w:hAnsi="Courier"/>
      <w:lang w:val="es-MX"/>
    </w:rPr>
  </w:style>
  <w:style w:type="character" w:styleId="EndnoteReference">
    <w:name w:val="endnote reference"/>
    <w:rsid w:val="00453C3D"/>
    <w:rPr>
      <w:vertAlign w:val="superscript"/>
    </w:rPr>
  </w:style>
  <w:style w:type="character" w:styleId="UnresolvedMention">
    <w:name w:val="Unresolved Mention"/>
    <w:uiPriority w:val="99"/>
    <w:semiHidden/>
    <w:unhideWhenUsed/>
    <w:rsid w:val="00453C3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876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24FBFC-9DA5-534C-80E2-40C0F3A3A29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3410</Words>
  <Characters>19440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ESTADO LIBRE ASOCIADO DE PUERTO RICO</vt:lpstr>
    </vt:vector>
  </TitlesOfParts>
  <Company>Asamblea Legislativa</Company>
  <LinksUpToDate>false</LinksUpToDate>
  <CharactersWithSpaces>22805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LIBRE ASOCIADO DE PUERTO RICO</dc:title>
  <dc:subject/>
  <dc:creator>Edwin Ocasio Miranda</dc:creator>
  <cp:keywords/>
  <dc:description/>
  <cp:lastModifiedBy>Jose Montalvo</cp:lastModifiedBy>
  <cp:revision>2</cp:revision>
  <cp:lastPrinted>2017-06-25T01:52:00Z</cp:lastPrinted>
  <dcterms:created xsi:type="dcterms:W3CDTF">2017-12-12T02:32:00Z</dcterms:created>
  <dcterms:modified xsi:type="dcterms:W3CDTF">2017-12-12T02:32:00Z</dcterms:modified>
</cp:coreProperties>
</file>